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3GPP TSG-RAN WG4 Meeting #</w:t>
      </w:r>
      <w:r>
        <w:rPr>
          <w:rFonts w:hint="eastAsia" w:cs="Arial"/>
          <w:b/>
          <w:color w:val="auto"/>
          <w:sz w:val="24"/>
          <w:szCs w:val="24"/>
          <w:highlight w:val="none"/>
          <w:lang w:val="en-US" w:eastAsia="zh-CN"/>
        </w:rPr>
        <w:t>101bis</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R4-22013</w:t>
      </w:r>
      <w:r>
        <w:rPr>
          <w:rFonts w:hint="eastAsia" w:cs="Arial"/>
          <w:b/>
          <w:color w:val="auto"/>
          <w:sz w:val="24"/>
          <w:szCs w:val="24"/>
          <w:highlight w:val="none"/>
          <w:lang w:val="en-US" w:eastAsia="zh-CN"/>
        </w:rPr>
        <w:t>46</w:t>
      </w:r>
      <w:bookmarkStart w:id="4" w:name="_GoBack"/>
      <w:bookmarkEnd w:id="4"/>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Jan</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7</w:t>
      </w:r>
      <w:r>
        <w:rPr>
          <w:rFonts w:hint="default" w:ascii="Arial" w:hAnsi="Arial" w:cs="Arial"/>
          <w:b/>
          <w:color w:val="auto"/>
          <w:sz w:val="24"/>
          <w:szCs w:val="24"/>
          <w:highlight w:val="none"/>
          <w:lang w:eastAsia="zh-CN"/>
        </w:rPr>
        <w:t>-</w:t>
      </w:r>
      <w:r>
        <w:rPr>
          <w:rFonts w:hint="eastAsia" w:cs="Arial"/>
          <w:b/>
          <w:color w:val="auto"/>
          <w:sz w:val="24"/>
          <w:szCs w:val="24"/>
          <w:highlight w:val="none"/>
          <w:lang w:val="en-US" w:eastAsia="zh-CN"/>
        </w:rPr>
        <w:t>25</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cs="Arial"/>
          <w:b w:val="0"/>
          <w:bCs/>
          <w:color w:val="auto"/>
          <w:sz w:val="20"/>
          <w:szCs w:val="20"/>
          <w:lang w:val="en-US" w:eastAsia="zh-CN"/>
        </w:rPr>
        <w:t>Discussion o</w:t>
      </w:r>
      <w:r>
        <w:rPr>
          <w:rFonts w:hint="default" w:cs="Arial"/>
          <w:b w:val="0"/>
          <w:bCs/>
          <w:color w:val="auto"/>
          <w:sz w:val="20"/>
          <w:szCs w:val="20"/>
          <w:lang w:val="en-US" w:eastAsia="zh-CN"/>
        </w:rPr>
        <w:t>n</w:t>
      </w:r>
      <w:r>
        <w:rPr>
          <w:rFonts w:hint="default" w:ascii="Arial" w:hAnsi="Arial" w:cs="Arial"/>
          <w:b w:val="0"/>
          <w:bCs/>
          <w:color w:val="auto"/>
          <w:sz w:val="20"/>
          <w:szCs w:val="20"/>
          <w:lang w:val="en-US" w:eastAsia="zh-CN"/>
        </w:rPr>
        <w:t xml:space="preserve"> </w:t>
      </w:r>
      <w:r>
        <w:rPr>
          <w:rFonts w:hint="eastAsia" w:cs="Arial"/>
          <w:b w:val="0"/>
          <w:bCs/>
          <w:color w:val="auto"/>
          <w:sz w:val="20"/>
          <w:szCs w:val="20"/>
          <w:lang w:val="en-US" w:eastAsia="zh-CN"/>
        </w:rPr>
        <w:t xml:space="preserve">FR2 </w:t>
      </w:r>
      <w:r>
        <w:rPr>
          <w:rFonts w:hint="default" w:ascii="Arial" w:hAnsi="Arial" w:cs="Arial"/>
          <w:b w:val="0"/>
          <w:bCs/>
          <w:color w:val="auto"/>
          <w:sz w:val="20"/>
          <w:szCs w:val="20"/>
          <w:lang w:val="en-US" w:eastAsia="zh-CN"/>
        </w:rPr>
        <w:t>Red</w:t>
      </w:r>
      <w:r>
        <w:rPr>
          <w:rFonts w:hint="eastAsia" w:cs="Arial"/>
          <w:b w:val="0"/>
          <w:bCs/>
          <w:color w:val="auto"/>
          <w:sz w:val="20"/>
          <w:szCs w:val="20"/>
          <w:lang w:val="en-US" w:eastAsia="zh-CN"/>
        </w:rPr>
        <w:t>C</w:t>
      </w:r>
      <w:r>
        <w:rPr>
          <w:rFonts w:hint="default" w:ascii="Arial" w:hAnsi="Arial" w:cs="Arial"/>
          <w:b w:val="0"/>
          <w:bCs/>
          <w:color w:val="auto"/>
          <w:sz w:val="20"/>
          <w:szCs w:val="20"/>
          <w:lang w:val="en-US" w:eastAsia="zh-CN"/>
        </w:rPr>
        <w:t>ap UE</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6.20.2.2.1</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kinsoku/>
        <w:wordWrap/>
        <w:topLinePunct w:val="0"/>
        <w:bidi w:val="0"/>
        <w:snapToGrid/>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FR2 RedCap UE, there are some initial discussions in #99e meeting, but no consensus were achieved at that time, where some progresses were captured in WF [1], the operator input is needed for use case and power class etc.:</w:t>
      </w:r>
    </w:p>
    <w:p>
      <w:pPr>
        <w:keepNext/>
        <w:keepLines/>
        <w:pageBreakBefore w:val="0"/>
        <w:numPr>
          <w:ilvl w:val="0"/>
          <w:numId w:val="14"/>
        </w:numPr>
        <w:kinsoku/>
        <w:wordWrap/>
        <w:topLinePunct w:val="0"/>
        <w:bidi w:val="0"/>
        <w:snapToGrid/>
        <w:rPr>
          <w:rFonts w:hint="default" w:ascii="Times New Roman" w:hAnsi="Times New Roman" w:cs="Times New Roman"/>
          <w:sz w:val="20"/>
          <w:szCs w:val="20"/>
          <w:lang w:val="sv-SE"/>
        </w:rPr>
      </w:pPr>
      <w:r>
        <w:rPr>
          <w:rFonts w:hint="default" w:ascii="Times New Roman" w:hAnsi="Times New Roman" w:cs="Times New Roman"/>
          <w:sz w:val="20"/>
          <w:szCs w:val="20"/>
          <w:lang w:val="sv-SE"/>
        </w:rPr>
        <w:t>FR2:</w:t>
      </w:r>
    </w:p>
    <w:p>
      <w:pPr>
        <w:keepNext/>
        <w:keepLines/>
        <w:pageBreakBefore w:val="0"/>
        <w:numPr>
          <w:ilvl w:val="1"/>
          <w:numId w:val="14"/>
        </w:numPr>
        <w:kinsoku/>
        <w:wordWrap/>
        <w:topLinePunct w:val="0"/>
        <w:bidi w:val="0"/>
        <w:snapToGrid/>
        <w:rPr>
          <w:rFonts w:hint="default" w:ascii="Times New Roman" w:hAnsi="Times New Roman" w:cs="Times New Roman"/>
          <w:sz w:val="20"/>
          <w:szCs w:val="20"/>
          <w:lang w:val="sv-SE"/>
        </w:rPr>
      </w:pPr>
      <w:r>
        <w:rPr>
          <w:rFonts w:hint="default" w:ascii="Times New Roman" w:hAnsi="Times New Roman" w:cs="Times New Roman"/>
          <w:sz w:val="20"/>
          <w:szCs w:val="20"/>
          <w:lang w:val="sv-SE"/>
        </w:rPr>
        <w:t>FFS</w:t>
      </w:r>
    </w:p>
    <w:p>
      <w:pPr>
        <w:keepNext/>
        <w:keepLines/>
        <w:pageBreakBefore w:val="0"/>
        <w:numPr>
          <w:ilvl w:val="2"/>
          <w:numId w:val="14"/>
        </w:numPr>
        <w:kinsoku/>
        <w:wordWrap/>
        <w:topLinePunct w:val="0"/>
        <w:bidi w:val="0"/>
        <w:snapToGrid/>
        <w:rPr>
          <w:rFonts w:hint="default" w:ascii="Times New Roman" w:hAnsi="Times New Roman" w:cs="Times New Roman"/>
          <w:sz w:val="20"/>
          <w:szCs w:val="20"/>
          <w:lang w:val="en-US"/>
        </w:rPr>
      </w:pPr>
      <w:r>
        <w:rPr>
          <w:rFonts w:hint="default" w:ascii="Times New Roman" w:hAnsi="Times New Roman" w:cs="Times New Roman"/>
          <w:sz w:val="20"/>
          <w:szCs w:val="20"/>
          <w:lang w:val="en-US"/>
        </w:rPr>
        <w:t>Operators are encouraged to provide feedback on use case of RedCap UE in FR2 for next meeting, e,g Power class, frequency band etc.</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cs="Times New Roman"/>
          <w:b w:val="0"/>
          <w:bCs/>
          <w:color w:val="auto"/>
          <w:sz w:val="20"/>
          <w:szCs w:val="20"/>
          <w:lang w:val="en-US" w:eastAsia="zh-CN"/>
        </w:rPr>
        <w:t xml:space="preserve">In #100e meeting, companies provide contributions [3~7] to continue to discuss the FR2 RedCap UE. However, </w:t>
      </w:r>
      <w:r>
        <w:rPr>
          <w:rFonts w:hint="default" w:ascii="Times New Roman" w:hAnsi="Times New Roman" w:cs="Times New Roman"/>
          <w:sz w:val="20"/>
          <w:szCs w:val="20"/>
          <w:lang w:val="en-US" w:eastAsia="zh-CN"/>
        </w:rPr>
        <w:t xml:space="preserve">consensus were achieved in the end. Many open issues are listed in WF[2], such as </w:t>
      </w:r>
      <w:r>
        <w:rPr>
          <w:rFonts w:hint="default" w:ascii="Times New Roman" w:hAnsi="Times New Roman" w:cs="Times New Roman"/>
          <w:sz w:val="20"/>
          <w:szCs w:val="20"/>
          <w:lang w:val="en-US" w:eastAsia="ko-KR"/>
        </w:rPr>
        <w:t>Use case for RedCap UE</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ko-KR"/>
        </w:rPr>
        <w:t>new RedCap UE type</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ko-KR"/>
        </w:rPr>
        <w:t xml:space="preserve"> Power class for RedCap UE in FR2</w:t>
      </w:r>
      <w:r>
        <w:rPr>
          <w:rFonts w:hint="default" w:ascii="Times New Roman" w:hAnsi="Times New Roman" w:eastAsia="宋体" w:cs="Times New Roman"/>
          <w:sz w:val="20"/>
          <w:szCs w:val="20"/>
          <w:lang w:val="en-US" w:eastAsia="zh-CN"/>
        </w:rPr>
        <w:t xml:space="preserve"> and</w:t>
      </w:r>
      <w:r>
        <w:rPr>
          <w:rFonts w:hint="default" w:ascii="Times New Roman" w:hAnsi="Times New Roman" w:cs="Times New Roman"/>
          <w:sz w:val="20"/>
          <w:szCs w:val="20"/>
          <w:lang w:val="en-US" w:eastAsia="ko-KR"/>
        </w:rPr>
        <w:t xml:space="preserve"> RF architecture for RedCap UE in FR2</w:t>
      </w:r>
      <w:r>
        <w:rPr>
          <w:rFonts w:hint="default" w:ascii="Times New Roman" w:hAnsi="Times New Roman" w:eastAsia="宋体" w:cs="Times New Roman"/>
          <w:sz w:val="20"/>
          <w:szCs w:val="20"/>
          <w:lang w:val="en-US" w:eastAsia="zh-CN"/>
        </w:rPr>
        <w:t xml:space="preserve">.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Meanwhile, the priority </w:t>
      </w:r>
      <w:r>
        <w:rPr>
          <w:rFonts w:hint="default" w:ascii="Times New Roman" w:hAnsi="Times New Roman" w:eastAsia="宋体" w:cs="Times New Roman"/>
          <w:sz w:val="20"/>
          <w:szCs w:val="20"/>
          <w:lang w:val="en-US" w:eastAsia="ko-KR"/>
        </w:rPr>
        <w:t>on RedCap UE in FR2</w:t>
      </w:r>
      <w:r>
        <w:rPr>
          <w:rFonts w:hint="default" w:ascii="Times New Roman" w:hAnsi="Times New Roman" w:eastAsia="宋体" w:cs="Times New Roman"/>
          <w:sz w:val="20"/>
          <w:szCs w:val="20"/>
          <w:lang w:val="en-US" w:eastAsia="zh-CN"/>
        </w:rPr>
        <w:t xml:space="preserve"> was mentioned.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In #100e meeting, FR2 RedCap UE related issues were further discussed although some companies think it should deprioritize FR2 RecCap UE in Rel-17 such as [9], where the main reasons were the use case including the supported bands were unclear.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Agreements achieved in [11] were listed below</w:t>
      </w:r>
    </w:p>
    <w:p>
      <w:pPr>
        <w:keepNext/>
        <w:keepLines/>
        <w:pageBreakBefore w:val="0"/>
        <w:kinsoku/>
        <w:wordWrap/>
        <w:overflowPunct w:val="0"/>
        <w:topLinePunct w:val="0"/>
        <w:autoSpaceDE w:val="0"/>
        <w:autoSpaceDN w:val="0"/>
        <w:bidi w:val="0"/>
        <w:adjustRightInd w:val="0"/>
        <w:snapToGrid/>
        <w:textAlignment w:val="baseline"/>
        <w:rPr>
          <w:rFonts w:hint="default" w:ascii="Times New Roman" w:hAnsi="Times New Roman" w:eastAsia="Malgun Gothic" w:cs="Times New Roman"/>
          <w:b/>
          <w:sz w:val="20"/>
          <w:highlight w:val="green"/>
          <w:lang w:val="en-US" w:eastAsia="ko-KR"/>
        </w:rPr>
      </w:pPr>
      <w:r>
        <w:rPr>
          <w:rFonts w:hint="default" w:ascii="Times New Roman" w:hAnsi="Times New Roman" w:eastAsia="Malgun Gothic" w:cs="Times New Roman"/>
          <w:b/>
          <w:sz w:val="20"/>
          <w:highlight w:val="green"/>
          <w:lang w:val="en-US" w:eastAsia="ko-KR"/>
        </w:rPr>
        <w:t xml:space="preserve">Agreement: </w:t>
      </w:r>
    </w:p>
    <w:p>
      <w:pPr>
        <w:keepNext/>
        <w:keepLines/>
        <w:pageBreakBefore w:val="0"/>
        <w:numPr>
          <w:ilvl w:val="0"/>
          <w:numId w:val="15"/>
        </w:numPr>
        <w:kinsoku/>
        <w:wordWrap/>
        <w:overflowPunct w:val="0"/>
        <w:topLinePunct w:val="0"/>
        <w:autoSpaceDE w:val="0"/>
        <w:autoSpaceDN w:val="0"/>
        <w:bidi w:val="0"/>
        <w:adjustRightInd w:val="0"/>
        <w:snapToGrid/>
        <w:spacing w:after="180" w:line="259" w:lineRule="auto"/>
        <w:ind w:left="420"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Consider all three use cases in FR2 RedCap UE</w:t>
      </w:r>
    </w:p>
    <w:p>
      <w:pPr>
        <w:keepNext/>
        <w:keepLines/>
        <w:pageBreakBefore w:val="0"/>
        <w:numPr>
          <w:ilvl w:val="0"/>
          <w:numId w:val="16"/>
        </w:numPr>
        <w:kinsoku/>
        <w:wordWrap/>
        <w:overflowPunct w:val="0"/>
        <w:topLinePunct w:val="0"/>
        <w:autoSpaceDE w:val="0"/>
        <w:autoSpaceDN w:val="0"/>
        <w:bidi w:val="0"/>
        <w:adjustRightInd w:val="0"/>
        <w:snapToGrid/>
        <w:spacing w:after="180" w:line="259" w:lineRule="auto"/>
        <w:ind w:left="70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Industry sensor</w:t>
      </w:r>
    </w:p>
    <w:p>
      <w:pPr>
        <w:keepNext/>
        <w:keepLines/>
        <w:pageBreakBefore w:val="0"/>
        <w:numPr>
          <w:ilvl w:val="1"/>
          <w:numId w:val="16"/>
        </w:numPr>
        <w:kinsoku/>
        <w:wordWrap/>
        <w:overflowPunct w:val="0"/>
        <w:topLinePunct w:val="0"/>
        <w:autoSpaceDE w:val="0"/>
        <w:autoSpaceDN w:val="0"/>
        <w:bidi w:val="0"/>
        <w:adjustRightInd w:val="0"/>
        <w:snapToGrid/>
        <w:spacing w:after="180" w:line="259" w:lineRule="auto"/>
        <w:ind w:left="112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FFS whether FR2 PC5 as starting point</w:t>
      </w:r>
    </w:p>
    <w:p>
      <w:pPr>
        <w:keepNext/>
        <w:keepLines/>
        <w:pageBreakBefore w:val="0"/>
        <w:numPr>
          <w:ilvl w:val="0"/>
          <w:numId w:val="16"/>
        </w:numPr>
        <w:kinsoku/>
        <w:wordWrap/>
        <w:overflowPunct w:val="0"/>
        <w:topLinePunct w:val="0"/>
        <w:autoSpaceDE w:val="0"/>
        <w:autoSpaceDN w:val="0"/>
        <w:bidi w:val="0"/>
        <w:adjustRightInd w:val="0"/>
        <w:snapToGrid/>
        <w:spacing w:after="180" w:line="259" w:lineRule="auto"/>
        <w:ind w:left="70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video surveillance</w:t>
      </w:r>
    </w:p>
    <w:p>
      <w:pPr>
        <w:keepNext/>
        <w:keepLines/>
        <w:pageBreakBefore w:val="0"/>
        <w:numPr>
          <w:ilvl w:val="1"/>
          <w:numId w:val="16"/>
        </w:numPr>
        <w:kinsoku/>
        <w:wordWrap/>
        <w:overflowPunct w:val="0"/>
        <w:topLinePunct w:val="0"/>
        <w:autoSpaceDE w:val="0"/>
        <w:autoSpaceDN w:val="0"/>
        <w:bidi w:val="0"/>
        <w:adjustRightInd w:val="0"/>
        <w:snapToGrid/>
        <w:spacing w:after="180" w:line="259" w:lineRule="auto"/>
        <w:ind w:left="112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FFS whether use FR2 PC5 as starting point</w:t>
      </w:r>
    </w:p>
    <w:p>
      <w:pPr>
        <w:keepNext/>
        <w:keepLines/>
        <w:pageBreakBefore w:val="0"/>
        <w:numPr>
          <w:ilvl w:val="0"/>
          <w:numId w:val="16"/>
        </w:numPr>
        <w:kinsoku/>
        <w:wordWrap/>
        <w:overflowPunct w:val="0"/>
        <w:topLinePunct w:val="0"/>
        <w:autoSpaceDE w:val="0"/>
        <w:autoSpaceDN w:val="0"/>
        <w:bidi w:val="0"/>
        <w:adjustRightInd w:val="0"/>
        <w:snapToGrid/>
        <w:spacing w:after="180" w:line="259" w:lineRule="auto"/>
        <w:ind w:left="70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wearables use case.</w:t>
      </w:r>
    </w:p>
    <w:p>
      <w:pPr>
        <w:keepNext/>
        <w:keepLines/>
        <w:pageBreakBefore w:val="0"/>
        <w:numPr>
          <w:ilvl w:val="1"/>
          <w:numId w:val="16"/>
        </w:numPr>
        <w:kinsoku/>
        <w:wordWrap/>
        <w:overflowPunct w:val="0"/>
        <w:topLinePunct w:val="0"/>
        <w:autoSpaceDE w:val="0"/>
        <w:autoSpaceDN w:val="0"/>
        <w:bidi w:val="0"/>
        <w:adjustRightInd w:val="0"/>
        <w:snapToGrid/>
        <w:spacing w:after="180" w:line="259" w:lineRule="auto"/>
        <w:ind w:left="112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FFS whether to reuse FR2 PC3 or defining the new power class</w:t>
      </w:r>
    </w:p>
    <w:p>
      <w:pPr>
        <w:keepNext/>
        <w:keepLines/>
        <w:pageBreakBefore w:val="0"/>
        <w:numPr>
          <w:ilvl w:val="0"/>
          <w:numId w:val="16"/>
        </w:numPr>
        <w:kinsoku/>
        <w:wordWrap/>
        <w:overflowPunct w:val="0"/>
        <w:topLinePunct w:val="0"/>
        <w:autoSpaceDE w:val="0"/>
        <w:autoSpaceDN w:val="0"/>
        <w:bidi w:val="0"/>
        <w:adjustRightInd w:val="0"/>
        <w:snapToGrid/>
        <w:spacing w:after="180" w:line="259" w:lineRule="auto"/>
        <w:ind w:left="70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Other use cases are not precluded</w:t>
      </w:r>
    </w:p>
    <w:p>
      <w:pPr>
        <w:keepNext/>
        <w:keepLines/>
        <w:pageBreakBefore w:val="0"/>
        <w:numPr>
          <w:ilvl w:val="0"/>
          <w:numId w:val="16"/>
        </w:numPr>
        <w:kinsoku/>
        <w:wordWrap/>
        <w:overflowPunct w:val="0"/>
        <w:topLinePunct w:val="0"/>
        <w:autoSpaceDE w:val="0"/>
        <w:autoSpaceDN w:val="0"/>
        <w:bidi w:val="0"/>
        <w:adjustRightInd w:val="0"/>
        <w:snapToGrid/>
        <w:spacing w:after="180" w:line="259" w:lineRule="auto"/>
        <w:ind w:left="426"/>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For the above use cases</w:t>
      </w:r>
    </w:p>
    <w:p>
      <w:pPr>
        <w:keepNext/>
        <w:keepLines/>
        <w:pageBreakBefore w:val="0"/>
        <w:numPr>
          <w:ilvl w:val="0"/>
          <w:numId w:val="16"/>
        </w:numPr>
        <w:kinsoku/>
        <w:wordWrap/>
        <w:overflowPunct w:val="0"/>
        <w:topLinePunct w:val="0"/>
        <w:autoSpaceDE w:val="0"/>
        <w:autoSpaceDN w:val="0"/>
        <w:bidi w:val="0"/>
        <w:adjustRightInd w:val="0"/>
        <w:snapToGrid/>
        <w:spacing w:after="180" w:line="259" w:lineRule="auto"/>
        <w:ind w:left="70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Use n261, n257, n258 as example bands for discussion</w:t>
      </w:r>
    </w:p>
    <w:p>
      <w:pPr>
        <w:keepNext/>
        <w:keepLines/>
        <w:pageBreakBefore w:val="0"/>
        <w:numPr>
          <w:ilvl w:val="0"/>
          <w:numId w:val="16"/>
        </w:numPr>
        <w:kinsoku/>
        <w:wordWrap/>
        <w:overflowPunct w:val="0"/>
        <w:topLinePunct w:val="0"/>
        <w:autoSpaceDE w:val="0"/>
        <w:autoSpaceDN w:val="0"/>
        <w:bidi w:val="0"/>
        <w:adjustRightInd w:val="0"/>
        <w:snapToGrid/>
        <w:spacing w:after="180" w:line="259" w:lineRule="auto"/>
        <w:ind w:left="704" w:hanging="420"/>
        <w:textAlignment w:val="baseline"/>
        <w:rPr>
          <w:rFonts w:hint="default" w:ascii="Times New Roman" w:hAnsi="Times New Roman" w:eastAsia="Malgun Gothic" w:cs="Times New Roman"/>
          <w:szCs w:val="20"/>
          <w:highlight w:val="green"/>
          <w:lang w:val="en-US" w:eastAsia="zh-CN" w:bidi="ar-SA"/>
        </w:rPr>
      </w:pPr>
      <w:r>
        <w:rPr>
          <w:rFonts w:hint="default" w:ascii="Times New Roman" w:hAnsi="Times New Roman" w:eastAsia="Malgun Gothic" w:cs="Times New Roman"/>
          <w:szCs w:val="20"/>
          <w:highlight w:val="green"/>
          <w:lang w:val="en-US" w:eastAsia="zh-CN" w:bidi="ar-SA"/>
        </w:rPr>
        <w:t xml:space="preserve">Other bands will be introduced in the release independent way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In this contribution, we provide some discussions on FR2 RedCap.</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Cs/>
          <w:i w:val="0"/>
          <w:iCs/>
          <w:sz w:val="20"/>
          <w:szCs w:val="20"/>
          <w:lang w:val="en-US" w:eastAsia="zh-CN" w:bidi="ar-SA"/>
        </w:rPr>
      </w:pPr>
      <w:r>
        <w:rPr>
          <w:rFonts w:hint="default" w:ascii="Times New Roman" w:hAnsi="Times New Roman" w:eastAsia="宋体" w:cs="Times New Roman"/>
          <w:bCs/>
          <w:i w:val="0"/>
          <w:iCs/>
          <w:sz w:val="20"/>
          <w:szCs w:val="20"/>
          <w:lang w:val="en-US" w:eastAsia="zh-CN" w:bidi="ar-SA"/>
        </w:rPr>
        <w:t>In our understanding, the use cases for FR2 Redcap UE should be defined first, including the power class. In current TS38.101-2 spec, the requirements are largely defined based on the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Cs/>
          <w:i w:val="0"/>
          <w:iCs/>
          <w:sz w:val="20"/>
          <w:szCs w:val="20"/>
          <w:lang w:val="en-US" w:eastAsia="zh-CN" w:bidi="ar-SA"/>
        </w:rPr>
      </w:pPr>
      <w:r>
        <w:rPr>
          <w:rFonts w:hint="default" w:ascii="Times New Roman" w:hAnsi="Times New Roman" w:eastAsia="宋体" w:cs="Times New Roman"/>
          <w:bCs/>
          <w:i w:val="0"/>
          <w:iCs/>
          <w:sz w:val="20"/>
          <w:szCs w:val="20"/>
          <w:lang w:val="en-US" w:eastAsia="zh-CN" w:bidi="ar-SA"/>
        </w:rPr>
        <w:t xml:space="preserve">Some use cases are mentioned in the WID, i.e. </w:t>
      </w:r>
      <w:r>
        <w:rPr>
          <w:rFonts w:hint="default" w:ascii="Times New Roman" w:hAnsi="Times New Roman" w:eastAsia="宋体" w:cs="Times New Roman"/>
          <w:bCs/>
          <w:i w:val="0"/>
          <w:iCs/>
          <w:color w:val="auto"/>
          <w:kern w:val="0"/>
          <w:sz w:val="20"/>
          <w:szCs w:val="20"/>
          <w:lang w:val="en-US" w:eastAsia="zh-CN" w:bidi="ar-SA"/>
        </w:rPr>
        <w:t>Industrial wireless sensors, Video surveillance and Wearables. However, i</w:t>
      </w:r>
      <w:r>
        <w:rPr>
          <w:rFonts w:hint="default" w:ascii="Times New Roman" w:hAnsi="Times New Roman" w:eastAsia="宋体" w:cs="Times New Roman"/>
          <w:bCs/>
          <w:i w:val="0"/>
          <w:iCs/>
          <w:sz w:val="20"/>
          <w:szCs w:val="20"/>
          <w:lang w:val="en-US" w:eastAsia="zh-CN" w:bidi="ar-SA"/>
        </w:rPr>
        <w:t>n terms of the summary in [10], the discussion were diverse:</w:t>
      </w:r>
    </w:p>
    <w:p>
      <w:pPr>
        <w:keepNext/>
        <w:keepLines/>
        <w:pageBreakBefore w:val="0"/>
        <w:kinsoku/>
        <w:wordWrap/>
        <w:topLinePunct w:val="0"/>
        <w:bidi w:val="0"/>
        <w:snapToGrid/>
        <w:rPr>
          <w:rFonts w:hint="default" w:ascii="Times New Roman" w:hAnsi="Times New Roman" w:eastAsia="Malgun Gothic" w:cs="Times New Roman"/>
          <w:i/>
          <w:iCs/>
          <w:sz w:val="20"/>
          <w:lang w:val="en-US"/>
        </w:rPr>
      </w:pPr>
      <w:r>
        <w:rPr>
          <w:rFonts w:hint="default" w:ascii="Times New Roman" w:hAnsi="Times New Roman" w:eastAsia="Malgun Gothic" w:cs="Times New Roman"/>
          <w:i/>
          <w:iCs/>
          <w:sz w:val="20"/>
          <w:lang w:val="en-US"/>
        </w:rPr>
        <w:t>Majority companies seems fine to define at least one use case for FR2 RedCap UE. 4 companies are ok to deprioritize FR2 RedCap UE in Rel-17, and one company indicate the WID need update if this is decision in RAN4. Moderator view is that it is too early to decide in this meeting considering more company want to define FR2 Redcap UE and more discussion around the other issues in topic #4 will be good to clarify the current situation. A clear direction on the FR2 RedCap UE is needed in this meeting.</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Cs/>
          <w:i w:val="0"/>
          <w:iCs/>
          <w:color w:val="auto"/>
          <w:kern w:val="0"/>
          <w:sz w:val="20"/>
          <w:szCs w:val="20"/>
          <w:lang w:val="en-US" w:eastAsia="zh-CN" w:bidi="ar-SA"/>
        </w:rPr>
      </w:pPr>
      <w:r>
        <w:rPr>
          <w:rFonts w:hint="default" w:ascii="Times New Roman" w:hAnsi="Times New Roman" w:eastAsia="宋体" w:cs="Times New Roman"/>
          <w:bCs/>
          <w:i w:val="0"/>
          <w:iCs/>
          <w:color w:val="auto"/>
          <w:kern w:val="0"/>
          <w:sz w:val="20"/>
          <w:szCs w:val="20"/>
          <w:lang w:val="en-US" w:eastAsia="zh-CN" w:bidi="ar-SA"/>
        </w:rPr>
        <w:t>In last meeting, RAN4 spent lots of time to discuss the use case, and it seems there were no criteria to decide which use case should be supported and which use cases should not be supported. Actually the peak bit</w:t>
      </w:r>
      <w:r>
        <w:rPr>
          <w:rFonts w:hint="eastAsia" w:ascii="Times New Roman" w:hAnsi="Times New Roman" w:eastAsia="宋体" w:cs="Times New Roman"/>
          <w:bCs/>
          <w:i w:val="0"/>
          <w:iCs/>
          <w:color w:val="auto"/>
          <w:kern w:val="0"/>
          <w:sz w:val="20"/>
          <w:szCs w:val="20"/>
          <w:lang w:val="en-US" w:eastAsia="zh-CN" w:bidi="ar-SA"/>
        </w:rPr>
        <w:t xml:space="preserve"> </w:t>
      </w:r>
      <w:r>
        <w:rPr>
          <w:rFonts w:hint="default" w:ascii="Times New Roman" w:hAnsi="Times New Roman" w:eastAsia="宋体" w:cs="Times New Roman"/>
          <w:bCs/>
          <w:i w:val="0"/>
          <w:iCs/>
          <w:color w:val="auto"/>
          <w:kern w:val="0"/>
          <w:sz w:val="20"/>
          <w:szCs w:val="20"/>
          <w:lang w:val="en-US" w:eastAsia="zh-CN" w:bidi="ar-SA"/>
        </w:rPr>
        <w:t xml:space="preserve">rate for all the three use cases </w:t>
      </w:r>
      <w:r>
        <w:rPr>
          <w:rFonts w:hint="eastAsia" w:ascii="Times New Roman" w:hAnsi="Times New Roman" w:eastAsia="宋体" w:cs="Times New Roman"/>
          <w:bCs/>
          <w:i w:val="0"/>
          <w:iCs/>
          <w:color w:val="auto"/>
          <w:kern w:val="0"/>
          <w:sz w:val="20"/>
          <w:szCs w:val="20"/>
          <w:lang w:val="en-US" w:eastAsia="zh-CN" w:bidi="ar-SA"/>
        </w:rPr>
        <w:t xml:space="preserve">for FR2 RedCap UE </w:t>
      </w:r>
      <w:r>
        <w:rPr>
          <w:rFonts w:hint="default" w:ascii="Times New Roman" w:hAnsi="Times New Roman" w:eastAsia="宋体" w:cs="Times New Roman"/>
          <w:bCs/>
          <w:i w:val="0"/>
          <w:iCs/>
          <w:color w:val="auto"/>
          <w:kern w:val="0"/>
          <w:sz w:val="20"/>
          <w:szCs w:val="20"/>
          <w:lang w:val="en-US" w:eastAsia="zh-CN" w:bidi="ar-SA"/>
        </w:rPr>
        <w:t>can be met easily compared with the requirements mentioned in the RedCap WID. Thus, in the end all of the three use cases were considered in FR2 RedCap UE.</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Cs/>
          <w:i w:val="0"/>
          <w:iCs/>
          <w:color w:val="auto"/>
          <w:kern w:val="0"/>
          <w:sz w:val="20"/>
          <w:szCs w:val="20"/>
          <w:lang w:val="en-US" w:eastAsia="en-GB" w:bidi="ar-SA"/>
        </w:rPr>
      </w:pPr>
      <w:r>
        <w:rPr>
          <w:rFonts w:hint="default" w:ascii="Times New Roman" w:hAnsi="Times New Roman" w:eastAsia="宋体" w:cs="Times New Roman"/>
          <w:sz w:val="20"/>
          <w:szCs w:val="20"/>
          <w:lang w:val="en-US" w:eastAsia="en-GB"/>
        </w:rPr>
        <w:t>Currently</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ja-JP"/>
        </w:rPr>
        <w:t>power class (i.e. peak EIRP) capability to distinguish different UE types without indicating UE types</w:t>
      </w:r>
      <w:r>
        <w:rPr>
          <w:rFonts w:hint="eastAsia" w:ascii="Times New Roman" w:hAnsi="Times New Roman" w:eastAsia="宋体" w:cs="Times New Roman"/>
          <w:sz w:val="20"/>
          <w:szCs w:val="20"/>
          <w:lang w:val="en-US" w:eastAsia="zh-CN"/>
        </w:rPr>
        <w:t>, and e</w:t>
      </w:r>
      <w:r>
        <w:rPr>
          <w:rFonts w:hint="default" w:ascii="Times New Roman" w:hAnsi="Times New Roman" w:eastAsia="宋体" w:cs="Times New Roman"/>
          <w:sz w:val="20"/>
          <w:szCs w:val="20"/>
          <w:lang w:val="en-US" w:eastAsia="ja-JP"/>
        </w:rPr>
        <w:t>ach power class can cover several UE types</w:t>
      </w:r>
      <w:r>
        <w:rPr>
          <w:rFonts w:hint="eastAsia" w:eastAsia="宋体" w:cs="Times New Roman"/>
          <w:sz w:val="20"/>
          <w:szCs w:val="20"/>
          <w:lang w:val="en-US" w:eastAsia="zh-CN"/>
        </w:rPr>
        <w:t>.</w:t>
      </w:r>
      <w:r>
        <w:rPr>
          <w:rFonts w:hint="default" w:ascii="Times New Roman" w:hAnsi="Times New Roman" w:eastAsia="宋体" w:cs="Times New Roman"/>
          <w:bCs/>
          <w:i w:val="0"/>
          <w:iCs/>
          <w:color w:val="auto"/>
          <w:kern w:val="0"/>
          <w:sz w:val="20"/>
          <w:szCs w:val="20"/>
          <w:lang w:val="en-US" w:eastAsia="en-GB" w:bidi="ar-SA"/>
        </w:rPr>
        <w:t xml:space="preserve"> </w:t>
      </w:r>
      <w:r>
        <w:rPr>
          <w:rFonts w:hint="eastAsia" w:eastAsia="宋体" w:cs="Times New Roman"/>
          <w:bCs/>
          <w:i w:val="0"/>
          <w:iCs/>
          <w:color w:val="auto"/>
          <w:kern w:val="0"/>
          <w:sz w:val="20"/>
          <w:szCs w:val="20"/>
          <w:lang w:val="en-US" w:eastAsia="zh-CN" w:bidi="ar-SA"/>
        </w:rPr>
        <w:t>T</w:t>
      </w:r>
      <w:r>
        <w:rPr>
          <w:rFonts w:hint="eastAsia" w:ascii="Times New Roman" w:hAnsi="Times New Roman" w:eastAsia="宋体" w:cs="Times New Roman"/>
          <w:bCs/>
          <w:i w:val="0"/>
          <w:iCs/>
          <w:color w:val="auto"/>
          <w:kern w:val="0"/>
          <w:sz w:val="20"/>
          <w:szCs w:val="20"/>
          <w:lang w:val="en-US" w:eastAsia="zh-CN" w:bidi="ar-SA"/>
        </w:rPr>
        <w:t xml:space="preserve">here are </w:t>
      </w:r>
      <w:r>
        <w:rPr>
          <w:rFonts w:hint="default" w:ascii="Times New Roman" w:hAnsi="Times New Roman" w:eastAsia="宋体" w:cs="Times New Roman"/>
          <w:bCs/>
          <w:i w:val="0"/>
          <w:iCs/>
          <w:color w:val="auto"/>
          <w:kern w:val="0"/>
          <w:sz w:val="20"/>
          <w:szCs w:val="20"/>
          <w:lang w:val="en-US" w:eastAsia="en-GB" w:bidi="ar-SA"/>
        </w:rPr>
        <w:t>five UE power classes defined corresponding to five UE types</w:t>
      </w:r>
      <w:r>
        <w:rPr>
          <w:rFonts w:hint="eastAsia" w:ascii="Times New Roman" w:hAnsi="Times New Roman" w:eastAsia="宋体" w:cs="Times New Roman"/>
          <w:bCs/>
          <w:i w:val="0"/>
          <w:iCs/>
          <w:color w:val="auto"/>
          <w:kern w:val="0"/>
          <w:sz w:val="20"/>
          <w:szCs w:val="20"/>
          <w:lang w:val="en-US" w:eastAsia="zh-CN" w:bidi="ar-SA"/>
        </w:rPr>
        <w:t xml:space="preserve"> </w:t>
      </w:r>
      <w:r>
        <w:rPr>
          <w:rFonts w:hint="default" w:ascii="Times New Roman" w:hAnsi="Times New Roman" w:eastAsia="宋体" w:cs="Times New Roman"/>
          <w:bCs/>
          <w:i w:val="0"/>
          <w:iCs/>
          <w:color w:val="auto"/>
          <w:kern w:val="0"/>
          <w:sz w:val="20"/>
          <w:szCs w:val="20"/>
          <w:lang w:val="en-US" w:eastAsia="en-GB" w:bidi="ar-SA"/>
        </w:rPr>
        <w:t>based on specific device architectures. These power classes</w:t>
      </w:r>
      <w:r>
        <w:rPr>
          <w:rFonts w:hint="eastAsia" w:ascii="Times New Roman" w:hAnsi="Times New Roman" w:eastAsia="宋体" w:cs="Times New Roman"/>
          <w:bCs/>
          <w:i w:val="0"/>
          <w:iCs/>
          <w:color w:val="auto"/>
          <w:kern w:val="0"/>
          <w:sz w:val="20"/>
          <w:szCs w:val="20"/>
          <w:lang w:val="en-US" w:eastAsia="zh-CN" w:bidi="ar-SA"/>
        </w:rPr>
        <w:t xml:space="preserve">, </w:t>
      </w:r>
      <w:r>
        <w:rPr>
          <w:rFonts w:hint="default" w:ascii="Times New Roman" w:hAnsi="Times New Roman" w:eastAsia="宋体" w:cs="Times New Roman"/>
          <w:bCs/>
          <w:i w:val="0"/>
          <w:iCs/>
          <w:color w:val="auto"/>
          <w:kern w:val="0"/>
          <w:sz w:val="20"/>
          <w:szCs w:val="20"/>
          <w:lang w:val="en-US" w:eastAsia="en-GB" w:bidi="ar-SA"/>
        </w:rPr>
        <w:t>UE types</w:t>
      </w:r>
      <w:r>
        <w:rPr>
          <w:rFonts w:hint="eastAsia" w:ascii="Times New Roman" w:hAnsi="Times New Roman" w:eastAsia="宋体" w:cs="Times New Roman"/>
          <w:bCs/>
          <w:i w:val="0"/>
          <w:iCs/>
          <w:color w:val="auto"/>
          <w:kern w:val="0"/>
          <w:sz w:val="20"/>
          <w:szCs w:val="20"/>
          <w:lang w:val="en-US" w:eastAsia="zh-CN" w:bidi="ar-SA"/>
        </w:rPr>
        <w:t xml:space="preserve"> and the supported bands</w:t>
      </w:r>
      <w:r>
        <w:rPr>
          <w:rFonts w:hint="default" w:ascii="Times New Roman" w:hAnsi="Times New Roman" w:eastAsia="宋体" w:cs="Times New Roman"/>
          <w:bCs/>
          <w:i w:val="0"/>
          <w:iCs/>
          <w:color w:val="auto"/>
          <w:kern w:val="0"/>
          <w:sz w:val="20"/>
          <w:szCs w:val="20"/>
          <w:lang w:val="en-US" w:eastAsia="en-GB" w:bidi="ar-SA"/>
        </w:rPr>
        <w:t xml:space="preserve"> are </w:t>
      </w:r>
      <w:r>
        <w:rPr>
          <w:rFonts w:hint="eastAsia" w:ascii="Times New Roman" w:hAnsi="Times New Roman" w:eastAsia="宋体" w:cs="Times New Roman"/>
          <w:bCs/>
          <w:i w:val="0"/>
          <w:iCs/>
          <w:color w:val="auto"/>
          <w:kern w:val="0"/>
          <w:sz w:val="20"/>
          <w:szCs w:val="20"/>
          <w:lang w:val="en-US" w:eastAsia="zh-CN" w:bidi="ar-SA"/>
        </w:rPr>
        <w:t xml:space="preserve">summarized </w:t>
      </w:r>
      <w:r>
        <w:rPr>
          <w:rFonts w:hint="default" w:ascii="Times New Roman" w:hAnsi="Times New Roman" w:eastAsia="宋体" w:cs="Times New Roman"/>
          <w:bCs/>
          <w:i w:val="0"/>
          <w:iCs/>
          <w:color w:val="auto"/>
          <w:kern w:val="0"/>
          <w:sz w:val="20"/>
          <w:szCs w:val="20"/>
          <w:lang w:val="en-US" w:eastAsia="en-GB" w:bidi="ar-SA"/>
        </w:rPr>
        <w:t>in</w:t>
      </w:r>
      <w:r>
        <w:rPr>
          <w:rFonts w:hint="eastAsia" w:eastAsia="宋体" w:cs="Times New Roman"/>
          <w:bCs/>
          <w:i w:val="0"/>
          <w:iCs/>
          <w:color w:val="auto"/>
          <w:kern w:val="0"/>
          <w:sz w:val="20"/>
          <w:szCs w:val="20"/>
          <w:lang w:val="en-US" w:eastAsia="zh-CN" w:bidi="ar-SA"/>
        </w:rPr>
        <w:t xml:space="preserve"> Table 1.</w:t>
      </w:r>
    </w:p>
    <w:p>
      <w:pPr>
        <w:pStyle w:val="31"/>
        <w:keepNext/>
        <w:keepLines/>
        <w:pageBreakBefore w:val="0"/>
        <w:kinsoku/>
        <w:wordWrap/>
        <w:topLinePunct w:val="0"/>
        <w:bidi w:val="0"/>
        <w:snapToGrid/>
        <w:jc w:val="center"/>
        <w:rPr>
          <w:color w:val="auto"/>
        </w:rPr>
      </w:pPr>
      <w:bookmarkStart w:id="3" w:name="_Ref85464947"/>
      <w:r>
        <w:rPr>
          <w:color w:val="auto"/>
        </w:rPr>
        <w:t xml:space="preserve">Table </w:t>
      </w:r>
      <w:r>
        <w:rPr>
          <w:color w:val="auto"/>
        </w:rPr>
        <w:fldChar w:fldCharType="begin"/>
      </w:r>
      <w:r>
        <w:rPr>
          <w:color w:val="auto"/>
        </w:rPr>
        <w:instrText xml:space="preserve"> SEQ Table \* ARABIC </w:instrText>
      </w:r>
      <w:r>
        <w:rPr>
          <w:color w:val="auto"/>
        </w:rPr>
        <w:fldChar w:fldCharType="separate"/>
      </w:r>
      <w:r>
        <w:rPr>
          <w:color w:val="auto"/>
        </w:rPr>
        <w:t>1</w:t>
      </w:r>
      <w:r>
        <w:rPr>
          <w:color w:val="auto"/>
        </w:rPr>
        <w:fldChar w:fldCharType="end"/>
      </w:r>
      <w:bookmarkEnd w:id="3"/>
      <w:r>
        <w:rPr>
          <w:color w:val="auto"/>
        </w:rPr>
        <w:t xml:space="preserve">. Assumption of UE Types </w:t>
      </w:r>
      <w:r>
        <w:rPr>
          <w:rFonts w:hint="eastAsia" w:eastAsia="宋体"/>
          <w:color w:val="auto"/>
          <w:lang w:val="en-US" w:eastAsia="zh-CN"/>
        </w:rPr>
        <w:t xml:space="preserve">and supported bands </w:t>
      </w:r>
      <w:r>
        <w:rPr>
          <w:color w:val="auto"/>
        </w:rPr>
        <w:t xml:space="preserve">(from </w:t>
      </w:r>
      <w:r>
        <w:rPr>
          <w:rFonts w:hint="eastAsia" w:eastAsia="宋体"/>
          <w:color w:val="auto"/>
          <w:lang w:val="en-US" w:eastAsia="zh-CN"/>
        </w:rPr>
        <w:t>TS38.101-2</w:t>
      </w:r>
      <w:r>
        <w:rPr>
          <w:color w:val="auto"/>
        </w:rPr>
        <w:t>)</w:t>
      </w:r>
    </w:p>
    <w:tbl>
      <w:tblPr>
        <w:tblStyle w:val="76"/>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75"/>
        <w:gridCol w:w="4040"/>
        <w:gridCol w:w="4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7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1"/>
              <w:keepNext/>
              <w:keepLines/>
              <w:pageBreakBefore w:val="0"/>
              <w:kinsoku/>
              <w:wordWrap/>
              <w:topLinePunct w:val="0"/>
              <w:bidi w:val="0"/>
              <w:snapToGrid/>
              <w:jc w:val="center"/>
              <w:rPr>
                <w:color w:val="auto"/>
                <w:lang w:eastAsia="en-GB"/>
              </w:rPr>
            </w:pPr>
            <w:r>
              <w:rPr>
                <w:color w:val="auto"/>
                <w:lang w:eastAsia="en-GB"/>
              </w:rPr>
              <w:t>UE Power class</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1"/>
              <w:keepNext/>
              <w:keepLines/>
              <w:pageBreakBefore w:val="0"/>
              <w:kinsoku/>
              <w:wordWrap/>
              <w:topLinePunct w:val="0"/>
              <w:bidi w:val="0"/>
              <w:snapToGrid/>
              <w:jc w:val="center"/>
              <w:rPr>
                <w:color w:val="auto"/>
                <w:lang w:eastAsia="en-GB"/>
              </w:rPr>
            </w:pPr>
            <w:r>
              <w:rPr>
                <w:color w:val="auto"/>
                <w:lang w:eastAsia="en-GB"/>
              </w:rPr>
              <w:t>UE type</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1"/>
              <w:keepNext/>
              <w:keepLines/>
              <w:pageBreakBefore w:val="0"/>
              <w:kinsoku/>
              <w:wordWrap/>
              <w:topLinePunct w:val="0"/>
              <w:bidi w:val="0"/>
              <w:snapToGrid/>
              <w:jc w:val="center"/>
              <w:rPr>
                <w:rFonts w:hint="default" w:eastAsia="宋体"/>
                <w:color w:val="auto"/>
                <w:lang w:val="en-US" w:eastAsia="zh-CN"/>
              </w:rPr>
            </w:pPr>
            <w:r>
              <w:rPr>
                <w:rFonts w:hint="eastAsia" w:eastAsia="宋体"/>
                <w:color w:val="auto"/>
                <w:lang w:val="en-US" w:eastAsia="zh-CN"/>
              </w:rPr>
              <w:t>Supported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7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1</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Fixed wireless access (FWA) UE</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b w:val="0"/>
                <w:bCs/>
                <w:color w:val="auto"/>
                <w:lang w:eastAsia="en-GB"/>
              </w:rPr>
            </w:pPr>
            <w:r>
              <w:rPr>
                <w:rFonts w:hint="default" w:ascii="Arial" w:hAnsi="Arial" w:eastAsia="MS Mincho" w:cs="Arial"/>
                <w:b w:val="0"/>
                <w:bCs/>
                <w:i w:val="0"/>
                <w:iCs w:val="0"/>
                <w:color w:val="auto"/>
                <w:kern w:val="2"/>
                <w:sz w:val="18"/>
                <w:szCs w:val="20"/>
                <w:lang w:val="en-GB" w:eastAsia="en-GB" w:bidi="ar-SA"/>
              </w:rPr>
              <w:t>n257, n258, n260, n261, n262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7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2</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Vehicular UE</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b w:val="0"/>
                <w:bCs/>
                <w:color w:val="auto"/>
                <w:lang w:eastAsia="en-GB"/>
              </w:rPr>
            </w:pPr>
            <w:r>
              <w:rPr>
                <w:rFonts w:hint="default" w:ascii="Arial" w:hAnsi="Arial" w:eastAsia="MS Mincho" w:cs="Arial"/>
                <w:b w:val="0"/>
                <w:bCs/>
                <w:i w:val="0"/>
                <w:iCs w:val="0"/>
                <w:color w:val="auto"/>
                <w:kern w:val="2"/>
                <w:sz w:val="18"/>
                <w:szCs w:val="20"/>
                <w:lang w:val="en-GB" w:eastAsia="en-GB" w:bidi="ar-SA"/>
              </w:rPr>
              <w:t>n257, n258, n261, n262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7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3</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Handheld UE</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b w:val="0"/>
                <w:bCs/>
                <w:color w:val="auto"/>
                <w:lang w:eastAsia="en-GB"/>
              </w:rPr>
            </w:pPr>
            <w:r>
              <w:rPr>
                <w:rFonts w:hint="default" w:ascii="Arial" w:hAnsi="Arial" w:eastAsia="MS Mincho" w:cs="Arial"/>
                <w:b w:val="0"/>
                <w:bCs/>
                <w:i w:val="0"/>
                <w:iCs w:val="0"/>
                <w:color w:val="auto"/>
                <w:kern w:val="2"/>
                <w:sz w:val="18"/>
                <w:szCs w:val="20"/>
                <w:lang w:val="en-GB" w:eastAsia="en-GB" w:bidi="ar-SA"/>
              </w:rPr>
              <w:t>n257, n258, n259, n260, n261, n262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7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4</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High power non-handheld UE</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b w:val="0"/>
                <w:bCs/>
                <w:color w:val="auto"/>
                <w:lang w:eastAsia="en-GB"/>
              </w:rPr>
            </w:pPr>
            <w:r>
              <w:rPr>
                <w:rFonts w:hint="default" w:ascii="Arial" w:hAnsi="Arial" w:eastAsia="MS Mincho" w:cs="Arial"/>
                <w:b w:val="0"/>
                <w:bCs/>
                <w:i w:val="0"/>
                <w:iCs w:val="0"/>
                <w:color w:val="auto"/>
                <w:kern w:val="2"/>
                <w:sz w:val="18"/>
                <w:szCs w:val="20"/>
                <w:lang w:val="en-GB" w:eastAsia="en-GB" w:bidi="ar-SA"/>
              </w:rPr>
              <w:t>n257, n258, n260, n261, n262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7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zh-CN"/>
              </w:rPr>
              <w:t>5</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color w:val="auto"/>
                <w:lang w:eastAsia="en-GB"/>
              </w:rPr>
            </w:pPr>
            <w:r>
              <w:rPr>
                <w:color w:val="auto"/>
                <w:lang w:eastAsia="en-GB"/>
              </w:rPr>
              <w:t>Fixed wireless access (FWA) UE</w:t>
            </w:r>
          </w:p>
        </w:tc>
        <w:tc>
          <w:tcPr>
            <w:tcW w:w="40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210"/>
              <w:keepNext/>
              <w:keepLines/>
              <w:pageBreakBefore w:val="0"/>
              <w:kinsoku/>
              <w:wordWrap/>
              <w:topLinePunct w:val="0"/>
              <w:bidi w:val="0"/>
              <w:snapToGrid/>
              <w:jc w:val="center"/>
              <w:rPr>
                <w:b w:val="0"/>
                <w:bCs/>
                <w:color w:val="auto"/>
                <w:lang w:eastAsia="en-GB"/>
              </w:rPr>
            </w:pPr>
            <w:r>
              <w:rPr>
                <w:rFonts w:hint="default" w:ascii="Arial" w:hAnsi="Arial" w:eastAsia="MS Mincho" w:cs="Arial"/>
                <w:b w:val="0"/>
                <w:bCs/>
                <w:i w:val="0"/>
                <w:iCs w:val="0"/>
                <w:color w:val="auto"/>
                <w:kern w:val="2"/>
                <w:sz w:val="18"/>
                <w:szCs w:val="20"/>
                <w:lang w:val="en-GB" w:eastAsia="en-GB" w:bidi="ar-SA"/>
              </w:rPr>
              <w:t>n257, n258</w:t>
            </w:r>
            <w:r>
              <w:rPr>
                <w:rFonts w:hint="eastAsia" w:eastAsia="宋体" w:cs="Arial"/>
                <w:b w:val="0"/>
                <w:bCs/>
                <w:i w:val="0"/>
                <w:iCs w:val="0"/>
                <w:color w:val="auto"/>
                <w:kern w:val="2"/>
                <w:sz w:val="18"/>
                <w:szCs w:val="20"/>
                <w:lang w:val="en-US" w:eastAsia="zh-CN" w:bidi="ar-SA"/>
              </w:rPr>
              <w:t xml:space="preserve">, </w:t>
            </w:r>
            <w:r>
              <w:rPr>
                <w:rFonts w:hint="default" w:ascii="Arial" w:hAnsi="Arial" w:eastAsia="MS Mincho" w:cs="Arial"/>
                <w:b w:val="0"/>
                <w:bCs/>
                <w:i w:val="0"/>
                <w:iCs w:val="0"/>
                <w:color w:val="auto"/>
                <w:kern w:val="2"/>
                <w:sz w:val="18"/>
                <w:szCs w:val="20"/>
                <w:lang w:val="en-GB" w:eastAsia="en-GB" w:bidi="ar-SA"/>
              </w:rPr>
              <w:t>n259</w:t>
            </w:r>
          </w:p>
        </w:tc>
      </w:tr>
    </w:tbl>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sz w:val="20"/>
          <w:lang w:val="en-US" w:eastAsia="zh-CN"/>
        </w:rPr>
      </w:pP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i w:val="0"/>
          <w:iCs w:val="0"/>
          <w:sz w:val="20"/>
          <w:lang w:val="en-US" w:eastAsia="zh-CN"/>
        </w:rPr>
      </w:pPr>
      <w:r>
        <w:rPr>
          <w:rFonts w:hint="eastAsia" w:eastAsia="宋体"/>
          <w:sz w:val="20"/>
          <w:lang w:val="en-US" w:eastAsia="zh-CN"/>
        </w:rPr>
        <w:t>From RF requirements perspective,  different sets of RF requirements</w:t>
      </w:r>
      <w:r>
        <w:rPr>
          <w:sz w:val="20"/>
          <w:lang w:eastAsia="en-GB"/>
        </w:rPr>
        <w:t xml:space="preserve"> </w:t>
      </w:r>
      <w:r>
        <w:rPr>
          <w:rFonts w:hint="eastAsia" w:eastAsia="宋体"/>
          <w:sz w:val="20"/>
          <w:lang w:val="en-US" w:eastAsia="zh-CN"/>
        </w:rPr>
        <w:t xml:space="preserve">are defined for different bands in different power classes, especially for the Tx </w:t>
      </w:r>
      <w:r>
        <w:rPr>
          <w:sz w:val="20"/>
        </w:rPr>
        <w:t>minimum peak EIRP</w:t>
      </w:r>
      <w:r>
        <w:rPr>
          <w:rFonts w:hint="eastAsia" w:eastAsia="宋体"/>
          <w:sz w:val="20"/>
          <w:lang w:val="en-US" w:eastAsia="zh-CN"/>
        </w:rPr>
        <w:t xml:space="preserve">, REFSEN and </w:t>
      </w:r>
      <w:r>
        <w:rPr>
          <w:sz w:val="20"/>
        </w:rPr>
        <w:t xml:space="preserve">EIS spherical </w:t>
      </w:r>
      <w:r>
        <w:rPr>
          <w:i w:val="0"/>
          <w:iCs w:val="0"/>
          <w:sz w:val="20"/>
        </w:rPr>
        <w:t>coverage</w:t>
      </w:r>
      <w:r>
        <w:rPr>
          <w:rFonts w:hint="eastAsia" w:eastAsia="宋体"/>
          <w:i w:val="0"/>
          <w:iCs w:val="0"/>
          <w:sz w:val="20"/>
          <w:lang w:val="en-US" w:eastAsia="zh-CN"/>
        </w:rPr>
        <w:t xml:space="preserve"> requirements.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i w:val="0"/>
          <w:iCs w:val="0"/>
          <w:sz w:val="20"/>
          <w:lang w:val="en-US" w:eastAsia="zh-CN"/>
        </w:rPr>
      </w:pPr>
      <w:r>
        <w:rPr>
          <w:rFonts w:hint="eastAsia" w:eastAsia="宋体"/>
          <w:i w:val="0"/>
          <w:iCs w:val="0"/>
          <w:sz w:val="20"/>
          <w:lang w:val="en-US" w:eastAsia="zh-CN"/>
        </w:rPr>
        <w:t>Although there are the same UE types, i.e. FWA UE, different power classes were defined due to device architectures are different. Consequently, requirement of peak EIRP,</w:t>
      </w:r>
      <w:r>
        <w:rPr>
          <w:rFonts w:hint="eastAsia" w:eastAsia="宋体"/>
          <w:sz w:val="20"/>
          <w:lang w:val="en-US" w:eastAsia="zh-CN"/>
        </w:rPr>
        <w:t xml:space="preserve">REFSEN and </w:t>
      </w:r>
      <w:r>
        <w:rPr>
          <w:sz w:val="20"/>
        </w:rPr>
        <w:t xml:space="preserve">EIS spherical </w:t>
      </w:r>
      <w:r>
        <w:rPr>
          <w:i w:val="0"/>
          <w:iCs w:val="0"/>
          <w:sz w:val="20"/>
        </w:rPr>
        <w:t>coverage</w:t>
      </w:r>
      <w:r>
        <w:rPr>
          <w:rFonts w:hint="eastAsia" w:eastAsia="宋体"/>
          <w:i w:val="0"/>
          <w:iCs w:val="0"/>
          <w:sz w:val="20"/>
          <w:lang w:val="en-US" w:eastAsia="zh-CN"/>
        </w:rPr>
        <w:t xml:space="preserve"> requirements are different.</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b/>
          <w:bCs/>
          <w:i/>
          <w:iCs/>
          <w:sz w:val="20"/>
          <w:lang w:val="en-US" w:eastAsia="zh-CN"/>
        </w:rPr>
      </w:pPr>
      <w:r>
        <w:rPr>
          <w:rFonts w:hint="eastAsia" w:eastAsia="宋体"/>
          <w:b/>
          <w:bCs/>
          <w:i/>
          <w:iCs/>
          <w:sz w:val="20"/>
          <w:lang w:val="en-US" w:eastAsia="zh-CN"/>
        </w:rPr>
        <w:t>Observation: Different RF requirements are defined for different bands in different UE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i w:val="0"/>
          <w:color w:val="auto"/>
          <w:sz w:val="20"/>
          <w:highlight w:val="none"/>
          <w:u w:val="none"/>
          <w:lang w:val="en-US" w:eastAsia="zh-CN"/>
        </w:rPr>
      </w:pPr>
      <w:r>
        <w:rPr>
          <w:rFonts w:hint="eastAsia" w:ascii="Times New Roman" w:hAnsi="Times New Roman" w:eastAsia="宋体" w:cs="Times New Roman"/>
          <w:bCs/>
          <w:i w:val="0"/>
          <w:iCs/>
          <w:sz w:val="20"/>
          <w:szCs w:val="20"/>
          <w:lang w:val="en-US" w:eastAsia="zh-CN" w:bidi="ar-SA"/>
        </w:rPr>
        <w:t>For Peak EIRP requirements, it was derived by calculation</w:t>
      </w:r>
      <w:r>
        <w:rPr>
          <w:rFonts w:hint="eastAsia" w:eastAsia="宋体" w:cs="Times New Roman"/>
          <w:bCs/>
          <w:i w:val="0"/>
          <w:iCs/>
          <w:sz w:val="20"/>
          <w:szCs w:val="20"/>
          <w:lang w:val="en-US" w:eastAsia="zh-CN" w:bidi="ar-SA"/>
        </w:rPr>
        <w:t xml:space="preserve"> with the</w:t>
      </w:r>
      <w:r>
        <w:rPr>
          <w:rFonts w:hint="default" w:ascii="Times New Roman" w:hAnsi="Times New Roman" w:eastAsia="宋体" w:cs="Times New Roman"/>
          <w:i w:val="0"/>
          <w:color w:val="auto"/>
          <w:sz w:val="20"/>
          <w:highlight w:val="none"/>
          <w:u w:val="none"/>
          <w:lang w:val="en-US" w:eastAsia="zh-CN"/>
        </w:rPr>
        <w:t xml:space="preserve"> link budget parameters</w:t>
      </w:r>
      <w:r>
        <w:rPr>
          <w:rFonts w:hint="eastAsia" w:eastAsia="宋体" w:cs="Times New Roman"/>
          <w:i w:val="0"/>
          <w:color w:val="auto"/>
          <w:sz w:val="20"/>
          <w:highlight w:val="none"/>
          <w:u w:val="none"/>
          <w:lang w:val="en-US" w:eastAsia="zh-CN"/>
        </w:rPr>
        <w:t xml:space="preserve">. The link budget </w:t>
      </w:r>
      <w:r>
        <w:rPr>
          <w:rFonts w:hint="default" w:ascii="Times New Roman" w:hAnsi="Times New Roman" w:eastAsia="宋体" w:cs="Times New Roman"/>
          <w:i w:val="0"/>
          <w:color w:val="auto"/>
          <w:sz w:val="20"/>
          <w:highlight w:val="none"/>
          <w:u w:val="none"/>
          <w:lang w:val="en-US" w:eastAsia="zh-CN"/>
        </w:rPr>
        <w:t>parameters</w:t>
      </w:r>
      <w:r>
        <w:rPr>
          <w:rFonts w:hint="eastAsia" w:eastAsia="宋体" w:cs="Times New Roman"/>
          <w:i w:val="0"/>
          <w:color w:val="auto"/>
          <w:sz w:val="20"/>
          <w:highlight w:val="none"/>
          <w:u w:val="none"/>
          <w:lang w:val="en-US" w:eastAsia="zh-CN"/>
        </w:rPr>
        <w:t xml:space="preserve"> skeleton were agreed in [12] when band n259 was introduced, which is listed in table 2. It shall be noted that the link parameters skeleton were almost the same for the other bands in different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i w:val="0"/>
          <w:color w:val="auto"/>
          <w:sz w:val="20"/>
          <w:highlight w:val="none"/>
          <w:u w:val="none"/>
          <w:lang w:val="en-US" w:eastAsia="zh-CN"/>
        </w:rPr>
      </w:pPr>
      <w:r>
        <w:rPr>
          <w:rFonts w:hint="eastAsia" w:eastAsia="宋体" w:cs="Times New Roman"/>
          <w:i w:val="0"/>
          <w:color w:val="auto"/>
          <w:sz w:val="20"/>
          <w:highlight w:val="none"/>
          <w:u w:val="none"/>
          <w:lang w:val="en-US" w:eastAsia="zh-CN"/>
        </w:rPr>
        <w:t xml:space="preserve">Table 2. </w:t>
      </w:r>
      <w:r>
        <w:rPr>
          <w:rFonts w:hint="default" w:ascii="Times New Roman" w:hAnsi="Times New Roman" w:eastAsia="宋体" w:cs="Times New Roman"/>
          <w:i w:val="0"/>
          <w:color w:val="auto"/>
          <w:sz w:val="20"/>
          <w:highlight w:val="none"/>
          <w:u w:val="none"/>
          <w:lang w:val="en-US" w:eastAsia="zh-CN"/>
        </w:rPr>
        <w:t>link budget parameters</w:t>
      </w:r>
      <w:r>
        <w:rPr>
          <w:rFonts w:hint="eastAsia" w:eastAsia="宋体" w:cs="Times New Roman"/>
          <w:i w:val="0"/>
          <w:color w:val="auto"/>
          <w:sz w:val="20"/>
          <w:highlight w:val="none"/>
          <w:u w:val="none"/>
          <w:lang w:val="en-US" w:eastAsia="zh-CN"/>
        </w:rPr>
        <w:t xml:space="preserve"> for n259</w:t>
      </w:r>
    </w:p>
    <w:tbl>
      <w:tblPr>
        <w:tblStyle w:val="76"/>
        <w:tblW w:w="9798"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758"/>
        <w:gridCol w:w="732"/>
        <w:gridCol w:w="1920"/>
        <w:gridCol w:w="2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ascii="Times New Roman" w:hAnsi="Times New Roman" w:cs="Times New Roman"/>
                <w:b/>
                <w:color w:val="000000"/>
                <w:sz w:val="20"/>
                <w:szCs w:val="20"/>
                <w:highlight w:val="none"/>
              </w:rPr>
              <w:t>Parameter</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b/>
                <w:color w:val="000000"/>
                <w:sz w:val="20"/>
                <w:szCs w:val="20"/>
                <w:highlight w:val="none"/>
              </w:rPr>
              <w:t>Unit</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b/>
                <w:color w:val="000000"/>
                <w:sz w:val="20"/>
                <w:szCs w:val="20"/>
                <w:highlight w:val="none"/>
              </w:rPr>
              <w:t>Nominal value</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bottom"/>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b/>
                <w:color w:val="000000"/>
                <w:sz w:val="20"/>
                <w:szCs w:val="20"/>
                <w:highlight w:val="none"/>
              </w:rPr>
              <w:t>Contribution to tolerance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Frequency range</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GHz</w:t>
            </w:r>
          </w:p>
        </w:tc>
        <w:tc>
          <w:tcPr>
            <w:tcW w:w="4308" w:type="dxa"/>
            <w:gridSpan w:val="2"/>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39.5 - 43.5 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Pout per element</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dBm</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of antennas in an array</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top"/>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Total conducted power per polarization</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top"/>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dBm</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Avg antenna element gain</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dBi</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Antenna rolloff loss versus frequency</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Realized antenna array gain</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dBi</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Polarization gain</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Mismatch and transmission line loss including load pull</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Beam forming loss (phase shifter and amplitude error)</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Finite beam table</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Beam forming loss (one beam table fits all)</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Form factor integration losses</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Total implementation loss (nominal)</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Total implementation loss (worst case)</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Peak EIRP (Nominal)</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dBm</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Tolerance (+/-)</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Peak EIRP (Minimum)</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dBm</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blCellSpacing w:w="0" w:type="dxa"/>
        </w:trPr>
        <w:tc>
          <w:tcPr>
            <w:tcW w:w="475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Peak EIRP (Maximum)</w:t>
            </w:r>
          </w:p>
        </w:tc>
        <w:tc>
          <w:tcPr>
            <w:tcW w:w="732"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dBm</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2" w:type="dxa"/>
              <w:left w:w="2" w:type="dxa"/>
              <w:right w:w="2" w:type="dxa"/>
            </w:tcMar>
            <w:vAlign w:val="center"/>
          </w:tcPr>
          <w:p>
            <w:pPr>
              <w:pStyle w:val="68"/>
              <w:keepNext/>
              <w:keepLines/>
              <w:pageBreakBefore w:val="0"/>
              <w:widowControl/>
              <w:suppressLineNumbers w:val="0"/>
              <w:kinsoku/>
              <w:wordWrap/>
              <w:overflowPunct/>
              <w:topLinePunct w:val="0"/>
              <w:autoSpaceDE/>
              <w:autoSpaceDN/>
              <w:bidi w:val="0"/>
              <w:adjustRightInd/>
              <w:snapToGrid/>
              <w:spacing w:beforeAutospacing="0" w:after="0"/>
              <w:textAlignment w:val="auto"/>
              <w:rPr>
                <w:rFonts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w:t>
            </w:r>
          </w:p>
        </w:tc>
      </w:tr>
    </w:tbl>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Cs/>
          <w:i w:val="0"/>
          <w:iCs/>
          <w:sz w:val="20"/>
          <w:szCs w:val="20"/>
          <w:lang w:val="en-US" w:eastAsia="zh-CN" w:bidi="ar-SA"/>
        </w:rPr>
      </w:pP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New Roman" w:hAnsi="Times New Roman" w:eastAsia="宋体" w:cs="Times New Roman"/>
          <w:bCs/>
          <w:i w:val="0"/>
          <w:iCs/>
          <w:sz w:val="20"/>
          <w:szCs w:val="20"/>
          <w:lang w:val="en-US" w:eastAsia="zh-CN" w:bidi="ar-SA"/>
        </w:rPr>
      </w:pPr>
      <w:r>
        <w:rPr>
          <w:rFonts w:hint="default" w:ascii="Times New Roman" w:hAnsi="Times New Roman" w:eastAsia="宋体" w:cs="Times New Roman"/>
          <w:bCs/>
          <w:i w:val="0"/>
          <w:iCs/>
          <w:sz w:val="20"/>
          <w:szCs w:val="20"/>
          <w:lang w:val="en-US" w:eastAsia="zh-CN" w:bidi="ar-SA"/>
        </w:rPr>
        <w:t>In current WID, the approach of ‘</w:t>
      </w:r>
      <w:r>
        <w:rPr>
          <w:rFonts w:hint="default" w:ascii="Times New Roman" w:hAnsi="Times New Roman" w:eastAsia="宋体" w:cs="Times New Roman"/>
          <w:bCs/>
          <w:i w:val="0"/>
          <w:iCs/>
          <w:sz w:val="20"/>
          <w:szCs w:val="20"/>
          <w:lang w:val="en-GB" w:eastAsia="zh-CN" w:bidi="ar-SA"/>
        </w:rPr>
        <w:t>Reduced minimum number of Rx branches</w:t>
      </w:r>
      <w:r>
        <w:rPr>
          <w:rFonts w:hint="default" w:ascii="Times New Roman" w:hAnsi="Times New Roman" w:eastAsia="宋体" w:cs="Times New Roman"/>
          <w:bCs/>
          <w:i w:val="0"/>
          <w:iCs/>
          <w:sz w:val="20"/>
          <w:szCs w:val="20"/>
          <w:lang w:val="en-US" w:eastAsia="zh-CN" w:bidi="ar-SA"/>
        </w:rPr>
        <w:t>’ is not restricted for FR1 or FR2, it would be interpreted as such approach can be applied for either FR1 or FR2 RedCap UE. Meanwhile, some different approaches were proposed by the companies, such as reduction of the Reduction of the number of elements in the antenna panel or Reduction of the number of antenna panels</w:t>
      </w:r>
      <w:r>
        <w:rPr>
          <w:rFonts w:hint="eastAsia" w:ascii="Times New Roman" w:hAnsi="Times New Roman" w:eastAsia="宋体" w:cs="Times New Roman"/>
          <w:bCs/>
          <w:i w:val="0"/>
          <w:iCs/>
          <w:sz w:val="20"/>
          <w:szCs w:val="20"/>
          <w:lang w:val="en-US" w:eastAsia="zh-CN" w:bidi="ar-SA"/>
        </w:rPr>
        <w:t>.</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color w:val="auto"/>
          <w:kern w:val="0"/>
          <w:sz w:val="20"/>
          <w:szCs w:val="20"/>
          <w:lang w:val="en-US" w:eastAsia="zh-CN" w:bidi="ar-SA"/>
        </w:rPr>
      </w:pPr>
      <w:r>
        <w:rPr>
          <w:rFonts w:hint="eastAsia" w:ascii="Times New Roman" w:hAnsi="Times New Roman" w:eastAsia="宋体" w:cs="Times New Roman"/>
          <w:bCs/>
          <w:i w:val="0"/>
          <w:iCs/>
          <w:color w:val="auto"/>
          <w:kern w:val="0"/>
          <w:sz w:val="20"/>
          <w:szCs w:val="20"/>
          <w:lang w:val="en-US" w:eastAsia="zh-CN" w:bidi="ar-SA"/>
        </w:rPr>
        <w:t xml:space="preserve">No matter which above approaches are adopted, </w:t>
      </w:r>
      <w:r>
        <w:rPr>
          <w:rFonts w:hint="eastAsia" w:eastAsia="宋体" w:cs="Times New Roman"/>
          <w:bCs/>
          <w:i w:val="0"/>
          <w:iCs/>
          <w:color w:val="auto"/>
          <w:kern w:val="0"/>
          <w:sz w:val="20"/>
          <w:szCs w:val="20"/>
          <w:lang w:val="en-US" w:eastAsia="zh-CN" w:bidi="ar-SA"/>
        </w:rPr>
        <w:t xml:space="preserve">it could impact on the some parameters in the above tables, such as </w:t>
      </w:r>
      <w:r>
        <w:rPr>
          <w:rFonts w:hint="default" w:ascii="Times New Roman" w:hAnsi="Times New Roman" w:eastAsia="宋体" w:cs="Times New Roman"/>
          <w:bCs/>
          <w:i/>
          <w:iCs w:val="0"/>
          <w:color w:val="auto"/>
          <w:kern w:val="0"/>
          <w:sz w:val="20"/>
          <w:szCs w:val="20"/>
          <w:lang w:val="en-US" w:eastAsia="zh-CN" w:bidi="ar-SA"/>
        </w:rPr>
        <w:t># of antennas in an array</w:t>
      </w:r>
      <w:r>
        <w:rPr>
          <w:rFonts w:hint="eastAsia" w:eastAsia="宋体" w:cs="Times New Roman"/>
          <w:bCs/>
          <w:i w:val="0"/>
          <w:iCs/>
          <w:color w:val="auto"/>
          <w:kern w:val="0"/>
          <w:sz w:val="20"/>
          <w:szCs w:val="20"/>
          <w:lang w:val="en-US" w:eastAsia="zh-CN" w:bidi="ar-SA"/>
        </w:rPr>
        <w:t xml:space="preserve"> and </w:t>
      </w:r>
      <w:r>
        <w:rPr>
          <w:rFonts w:hint="eastAsia" w:eastAsia="宋体" w:cs="Times New Roman"/>
          <w:bCs/>
          <w:i/>
          <w:iCs w:val="0"/>
          <w:color w:val="auto"/>
          <w:kern w:val="0"/>
          <w:sz w:val="20"/>
          <w:szCs w:val="20"/>
          <w:lang w:val="en-US" w:eastAsia="zh-CN" w:bidi="ar-SA"/>
        </w:rPr>
        <w:t>P</w:t>
      </w:r>
      <w:r>
        <w:rPr>
          <w:rFonts w:hint="default" w:ascii="Times New Roman" w:hAnsi="Times New Roman" w:eastAsia="宋体" w:cs="Times New Roman"/>
          <w:bCs/>
          <w:i/>
          <w:iCs w:val="0"/>
          <w:color w:val="auto"/>
          <w:kern w:val="0"/>
          <w:sz w:val="20"/>
          <w:szCs w:val="20"/>
          <w:lang w:val="en-US" w:eastAsia="zh-CN" w:bidi="ar-SA"/>
        </w:rPr>
        <w:t>olarization gain</w:t>
      </w:r>
      <w:r>
        <w:rPr>
          <w:rFonts w:hint="eastAsia" w:eastAsia="宋体" w:cs="Times New Roman"/>
          <w:bCs/>
          <w:i w:val="0"/>
          <w:iCs/>
          <w:color w:val="auto"/>
          <w:kern w:val="0"/>
          <w:sz w:val="20"/>
          <w:szCs w:val="20"/>
          <w:lang w:val="en-US" w:eastAsia="zh-CN" w:bidi="ar-SA"/>
        </w:rPr>
        <w:t xml:space="preserve">, then corresponding parameters of </w:t>
      </w:r>
      <w:r>
        <w:rPr>
          <w:rFonts w:hint="eastAsia" w:eastAsia="宋体" w:cs="Times New Roman"/>
          <w:bCs/>
          <w:i/>
          <w:iCs w:val="0"/>
          <w:color w:val="auto"/>
          <w:kern w:val="0"/>
          <w:sz w:val="20"/>
          <w:szCs w:val="20"/>
          <w:lang w:val="en-US" w:eastAsia="zh-CN" w:bidi="ar-SA"/>
        </w:rPr>
        <w:t xml:space="preserve">Total conduct power per polarization </w:t>
      </w:r>
      <w:r>
        <w:rPr>
          <w:rFonts w:hint="eastAsia" w:eastAsia="宋体" w:cs="Times New Roman"/>
          <w:bCs/>
          <w:i w:val="0"/>
          <w:iCs/>
          <w:color w:val="auto"/>
          <w:kern w:val="0"/>
          <w:sz w:val="20"/>
          <w:szCs w:val="20"/>
          <w:lang w:val="en-US" w:eastAsia="zh-CN" w:bidi="ar-SA"/>
        </w:rPr>
        <w:t xml:space="preserve">and </w:t>
      </w:r>
      <w:r>
        <w:rPr>
          <w:rFonts w:hint="default" w:eastAsia="宋体" w:cs="Times New Roman"/>
          <w:bCs/>
          <w:i/>
          <w:iCs w:val="0"/>
          <w:color w:val="auto"/>
          <w:kern w:val="0"/>
          <w:sz w:val="20"/>
          <w:szCs w:val="20"/>
          <w:lang w:val="en-US" w:eastAsia="zh-CN" w:bidi="ar-SA"/>
        </w:rPr>
        <w:t>Realized antenna array gain</w:t>
      </w:r>
      <w:r>
        <w:rPr>
          <w:rFonts w:hint="eastAsia" w:eastAsia="宋体" w:cs="Times New Roman"/>
          <w:bCs/>
          <w:i w:val="0"/>
          <w:iCs/>
          <w:color w:val="auto"/>
          <w:kern w:val="0"/>
          <w:sz w:val="20"/>
          <w:szCs w:val="20"/>
          <w:lang w:val="en-US" w:eastAsia="zh-CN" w:bidi="ar-SA"/>
        </w:rPr>
        <w:t xml:space="preserve"> will be impacted. Actually when </w:t>
      </w:r>
      <w:r>
        <w:rPr>
          <w:rFonts w:hint="default" w:eastAsia="宋体" w:cs="Times New Roman"/>
          <w:bCs/>
          <w:i w:val="0"/>
          <w:iCs/>
          <w:color w:val="auto"/>
          <w:kern w:val="0"/>
          <w:sz w:val="20"/>
          <w:szCs w:val="20"/>
          <w:lang w:val="en-US" w:eastAsia="zh-CN" w:bidi="ar-SA"/>
        </w:rPr>
        <w:t>‘</w:t>
      </w:r>
      <w:r>
        <w:rPr>
          <w:rFonts w:hint="default" w:eastAsia="宋体" w:cs="Times New Roman"/>
          <w:bCs/>
          <w:i w:val="0"/>
          <w:iCs/>
          <w:color w:val="auto"/>
          <w:kern w:val="0"/>
          <w:sz w:val="20"/>
          <w:szCs w:val="20"/>
          <w:lang w:val="en-GB" w:eastAsia="zh-CN" w:bidi="ar-SA"/>
        </w:rPr>
        <w:t>Reduced minimum number of Rx branches</w:t>
      </w:r>
      <w:r>
        <w:rPr>
          <w:rFonts w:hint="default" w:eastAsia="宋体" w:cs="Times New Roman"/>
          <w:bCs/>
          <w:i w:val="0"/>
          <w:iCs/>
          <w:color w:val="auto"/>
          <w:kern w:val="0"/>
          <w:sz w:val="20"/>
          <w:szCs w:val="20"/>
          <w:lang w:val="en-US" w:eastAsia="zh-CN" w:bidi="ar-SA"/>
        </w:rPr>
        <w:t>’</w:t>
      </w:r>
      <w:r>
        <w:rPr>
          <w:rFonts w:hint="eastAsia" w:eastAsia="宋体" w:cs="Times New Roman"/>
          <w:bCs/>
          <w:i w:val="0"/>
          <w:iCs/>
          <w:color w:val="auto"/>
          <w:kern w:val="0"/>
          <w:sz w:val="20"/>
          <w:szCs w:val="20"/>
          <w:lang w:val="en-US" w:eastAsia="zh-CN" w:bidi="ar-SA"/>
        </w:rPr>
        <w:t xml:space="preserve"> is applied to FR2 RedCap UE, i.e. from 2Rx to 1Rx, then there are no p</w:t>
      </w:r>
      <w:r>
        <w:rPr>
          <w:rFonts w:hint="default" w:ascii="Times New Roman" w:hAnsi="Times New Roman" w:eastAsia="宋体" w:cs="Times New Roman"/>
          <w:bCs/>
          <w:i w:val="0"/>
          <w:iCs/>
          <w:color w:val="auto"/>
          <w:kern w:val="0"/>
          <w:sz w:val="20"/>
          <w:szCs w:val="20"/>
          <w:lang w:val="en-US" w:eastAsia="zh-CN" w:bidi="ar-SA"/>
        </w:rPr>
        <w:t>olarization gain</w:t>
      </w:r>
      <w:r>
        <w:rPr>
          <w:rFonts w:hint="eastAsia" w:eastAsia="宋体" w:cs="Times New Roman"/>
          <w:bCs/>
          <w:i w:val="0"/>
          <w:iCs/>
          <w:color w:val="auto"/>
          <w:kern w:val="0"/>
          <w:sz w:val="20"/>
          <w:szCs w:val="20"/>
          <w:lang w:val="en-US" w:eastAsia="zh-CN" w:bidi="ar-SA"/>
        </w:rPr>
        <w:t>s. Meanwhile, it is FFS whether or not some of the losses should be kept considering more simplification on the architecture for RedCap UE.</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color w:val="auto"/>
          <w:kern w:val="0"/>
          <w:sz w:val="20"/>
          <w:szCs w:val="20"/>
          <w:lang w:val="en-US" w:eastAsia="zh-CN" w:bidi="ar-SA"/>
        </w:rPr>
        <w:t xml:space="preserve">Similarly, </w:t>
      </w:r>
      <w:r>
        <w:rPr>
          <w:rFonts w:hint="default" w:ascii="Times New Roman" w:hAnsi="Times New Roman" w:eastAsia="宋体" w:cs="Times New Roman"/>
          <w:bCs/>
          <w:i w:val="0"/>
          <w:iCs/>
          <w:sz w:val="20"/>
          <w:szCs w:val="20"/>
          <w:lang w:val="en-US" w:eastAsia="zh-CN" w:bidi="ar-SA"/>
        </w:rPr>
        <w:t xml:space="preserve">the REFSEN </w:t>
      </w:r>
      <w:r>
        <w:rPr>
          <w:rFonts w:hint="default" w:ascii="Times New Roman" w:hAnsi="Times New Roman" w:eastAsia="宋体" w:cs="Times New Roman"/>
          <w:bCs/>
          <w:i w:val="0"/>
          <w:iCs/>
          <w:sz w:val="20"/>
          <w:szCs w:val="20"/>
          <w:lang w:val="en-US" w:eastAsia="en-GB" w:bidi="ar-SA"/>
        </w:rPr>
        <w:t xml:space="preserve">are </w:t>
      </w:r>
      <w:r>
        <w:rPr>
          <w:rFonts w:hint="default" w:ascii="Times New Roman" w:hAnsi="Times New Roman" w:eastAsia="宋体" w:cs="Times New Roman"/>
          <w:bCs/>
          <w:i w:val="0"/>
          <w:iCs/>
          <w:sz w:val="20"/>
          <w:szCs w:val="20"/>
          <w:lang w:val="en-US" w:eastAsia="zh-CN" w:bidi="ar-SA"/>
        </w:rPr>
        <w:t xml:space="preserve">defined </w:t>
      </w:r>
      <w:r>
        <w:rPr>
          <w:rFonts w:hint="default" w:ascii="Times New Roman" w:hAnsi="Times New Roman" w:eastAsia="宋体" w:cs="Times New Roman"/>
          <w:bCs/>
          <w:i w:val="0"/>
          <w:iCs/>
          <w:sz w:val="20"/>
          <w:szCs w:val="20"/>
          <w:lang w:val="en-US" w:eastAsia="en-GB" w:bidi="ar-SA"/>
        </w:rPr>
        <w:t>base on two orthogonal polarizations</w:t>
      </w:r>
      <w:r>
        <w:rPr>
          <w:rFonts w:hint="default" w:ascii="Times New Roman" w:hAnsi="Times New Roman" w:eastAsia="宋体" w:cs="Times New Roman"/>
          <w:bCs/>
          <w:i w:val="0"/>
          <w:iCs/>
          <w:sz w:val="20"/>
          <w:szCs w:val="20"/>
          <w:lang w:val="en-US" w:eastAsia="zh-CN" w:bidi="ar-SA"/>
        </w:rPr>
        <w:t xml:space="preserve">, and any impacts on Total Ant. gain such as reducing the </w:t>
      </w:r>
      <w:r>
        <w:rPr>
          <w:rFonts w:hint="default" w:ascii="Times New Roman" w:hAnsi="Times New Roman" w:eastAsia="宋体" w:cs="Times New Roman"/>
          <w:bCs/>
          <w:i w:val="0"/>
          <w:iCs/>
          <w:sz w:val="20"/>
          <w:szCs w:val="20"/>
          <w:lang w:val="en-US" w:eastAsia="en-GB" w:bidi="ar-SA"/>
        </w:rPr>
        <w:t>polarization</w:t>
      </w:r>
      <w:r>
        <w:rPr>
          <w:rFonts w:hint="default" w:ascii="Times New Roman" w:hAnsi="Times New Roman" w:eastAsia="宋体" w:cs="Times New Roman"/>
          <w:bCs/>
          <w:i w:val="0"/>
          <w:iCs/>
          <w:sz w:val="20"/>
          <w:szCs w:val="20"/>
          <w:lang w:val="en-US" w:eastAsia="zh-CN" w:bidi="ar-SA"/>
        </w:rPr>
        <w:t xml:space="preserve"> from two to one will impact the REFSEN requirements</w:t>
      </w:r>
      <w:r>
        <w:rPr>
          <w:rFonts w:hint="eastAsia" w:eastAsia="宋体" w:cs="Times New Roman"/>
          <w:bCs/>
          <w:i w:val="0"/>
          <w:iCs/>
          <w:sz w:val="20"/>
          <w:szCs w:val="20"/>
          <w:lang w:val="en-US" w:eastAsia="zh-CN" w:bidi="ar-SA"/>
        </w:rPr>
        <w:t xml:space="preserve">. Therefore, it would be foreseen that new sets of the RF requirements of </w:t>
      </w:r>
      <w:r>
        <w:rPr>
          <w:rFonts w:hint="eastAsia" w:eastAsia="宋体" w:cs="Times New Roman"/>
          <w:b w:val="0"/>
          <w:bCs/>
          <w:i w:val="0"/>
          <w:iCs/>
          <w:sz w:val="20"/>
          <w:szCs w:val="20"/>
          <w:lang w:val="en-US" w:eastAsia="zh-CN" w:bidi="ar-SA"/>
        </w:rPr>
        <w:t xml:space="preserve">Tx </w:t>
      </w:r>
      <w:r>
        <w:rPr>
          <w:rFonts w:hint="eastAsia" w:ascii="Times New Roman" w:hAnsi="Times New Roman" w:eastAsia="宋体" w:cs="Times New Roman"/>
          <w:bCs/>
          <w:i w:val="0"/>
          <w:iCs/>
          <w:sz w:val="20"/>
          <w:szCs w:val="20"/>
          <w:lang w:val="en-US" w:eastAsia="zh-CN" w:bidi="ar-SA"/>
        </w:rPr>
        <w:t>Peak EIRP</w:t>
      </w:r>
      <w:r>
        <w:rPr>
          <w:rFonts w:hint="eastAsia" w:eastAsia="宋体" w:cs="Times New Roman"/>
          <w:b w:val="0"/>
          <w:bCs/>
          <w:i w:val="0"/>
          <w:iCs/>
          <w:sz w:val="20"/>
          <w:szCs w:val="20"/>
          <w:lang w:val="en-US" w:eastAsia="zh-CN" w:bidi="ar-SA"/>
        </w:rPr>
        <w:t xml:space="preserve">/ spherical coverage, REFSEN, EIS spherical coverage </w:t>
      </w:r>
      <w:r>
        <w:rPr>
          <w:rFonts w:hint="eastAsia" w:eastAsia="宋体" w:cs="Times New Roman"/>
          <w:bCs/>
          <w:i w:val="0"/>
          <w:iCs/>
          <w:sz w:val="20"/>
          <w:szCs w:val="20"/>
          <w:lang w:val="en-US" w:eastAsia="zh-CN" w:bidi="ar-SA"/>
        </w:rPr>
        <w:t>are needed to be defined for all the three aforementioned uses cases, which means different power classes would be needed for the corresponding use cases for FR2 RedCap UE.</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In terms of the agreements, it was said whether PC3/5 can be used as staring point. In our understanding, it seems the existing requirements would be reused as much as possible. However, as discussed above, some key requirements would be different with the existing ones of power classes.</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Another two transmission maximum output is maximum EIRP and maximum TRP requirements, in which the maximum EIRP requirements come from FCC regulation (i.e. +55dBm for transportable stations and +43dBm for mobile station), and the maximum TRP requirements come from the co-existence assumption to meet some other regulations. For PC2/3/4/5, same requirements were applied, i.e. +23dBm for max. TRP and +43dBm for max. EIRP, which can also be inherited to FR2 RedCap UE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Proposal 1: Three new power classes would be needed for the use cases of FR2 RedCap UE, i.e.</w:t>
      </w:r>
      <w:r>
        <w:rPr>
          <w:rFonts w:hint="default" w:eastAsia="宋体" w:cs="Times New Roman"/>
          <w:b/>
          <w:bCs w:val="0"/>
          <w:i/>
          <w:iCs w:val="0"/>
          <w:sz w:val="20"/>
          <w:szCs w:val="20"/>
          <w:lang w:val="en-US" w:eastAsia="zh-CN" w:bidi="ar-SA"/>
        </w:rPr>
        <w:t>Industry sensor</w:t>
      </w:r>
      <w:r>
        <w:rPr>
          <w:rFonts w:hint="eastAsia" w:eastAsia="宋体" w:cs="Times New Roman"/>
          <w:b/>
          <w:bCs w:val="0"/>
          <w:i/>
          <w:iCs w:val="0"/>
          <w:sz w:val="20"/>
          <w:szCs w:val="20"/>
          <w:lang w:val="en-US" w:eastAsia="zh-CN" w:bidi="ar-SA"/>
        </w:rPr>
        <w:t xml:space="preserve">, </w:t>
      </w:r>
      <w:r>
        <w:rPr>
          <w:rFonts w:hint="default" w:eastAsia="宋体" w:cs="Times New Roman"/>
          <w:b/>
          <w:bCs w:val="0"/>
          <w:i/>
          <w:iCs w:val="0"/>
          <w:sz w:val="20"/>
          <w:szCs w:val="20"/>
          <w:lang w:val="en-US" w:eastAsia="zh-CN" w:bidi="ar-SA"/>
        </w:rPr>
        <w:t>video surveillance</w:t>
      </w:r>
      <w:r>
        <w:rPr>
          <w:rFonts w:hint="eastAsia" w:eastAsia="宋体" w:cs="Times New Roman"/>
          <w:b/>
          <w:bCs w:val="0"/>
          <w:i/>
          <w:iCs w:val="0"/>
          <w:sz w:val="20"/>
          <w:szCs w:val="20"/>
          <w:lang w:val="en-US" w:eastAsia="zh-CN" w:bidi="ar-SA"/>
        </w:rPr>
        <w:t xml:space="preserve"> and </w:t>
      </w:r>
      <w:r>
        <w:rPr>
          <w:rFonts w:hint="default" w:eastAsia="宋体" w:cs="Times New Roman"/>
          <w:b/>
          <w:bCs w:val="0"/>
          <w:i/>
          <w:iCs w:val="0"/>
          <w:sz w:val="20"/>
          <w:szCs w:val="20"/>
          <w:lang w:val="en-US" w:eastAsia="zh-CN" w:bidi="ar-SA"/>
        </w:rPr>
        <w:t>wearables</w:t>
      </w:r>
      <w:r>
        <w:rPr>
          <w:rFonts w:hint="eastAsia" w:eastAsia="宋体" w:cs="Times New Roman"/>
          <w:b/>
          <w:bCs w:val="0"/>
          <w:i/>
          <w:iCs w:val="0"/>
          <w:sz w:val="20"/>
          <w:szCs w:val="20"/>
          <w:lang w:val="en-US" w:eastAsia="zh-CN" w:bidi="ar-SA"/>
        </w:rPr>
        <w:t>.</w:t>
      </w:r>
      <w:r>
        <w:rPr>
          <w:rFonts w:hint="default" w:eastAsia="宋体" w:cs="Times New Roman"/>
          <w:b/>
          <w:bCs w:val="0"/>
          <w:i/>
          <w:iCs w:val="0"/>
          <w:sz w:val="20"/>
          <w:szCs w:val="20"/>
          <w:lang w:val="en-US" w:eastAsia="zh-CN" w:bidi="ar-SA"/>
        </w:rPr>
        <w:t xml:space="preserve"> </w:t>
      </w:r>
    </w:p>
    <w:p>
      <w:pPr>
        <w:keepNext/>
        <w:keepLines/>
        <w:pageBreakBefore w:val="0"/>
        <w:widowControl/>
        <w:kinsoku/>
        <w:wordWrap/>
        <w:overflowPunct w:val="0"/>
        <w:topLinePunct w:val="0"/>
        <w:autoSpaceDE w:val="0"/>
        <w:autoSpaceDN w:val="0"/>
        <w:bidi w:val="0"/>
        <w:adjustRightInd w:val="0"/>
        <w:snapToGrid/>
        <w:ind w:firstLine="280" w:firstLineChars="0"/>
        <w:textAlignment w:val="baseline"/>
        <w:rPr>
          <w:rFonts w:hint="eastAsia"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 xml:space="preserve">Proposal 1-1: New Tx </w:t>
      </w:r>
      <w:r>
        <w:rPr>
          <w:rFonts w:hint="eastAsia" w:ascii="Times New Roman" w:hAnsi="Times New Roman" w:eastAsia="宋体" w:cs="Times New Roman"/>
          <w:b/>
          <w:bCs w:val="0"/>
          <w:i/>
          <w:iCs w:val="0"/>
          <w:sz w:val="20"/>
          <w:szCs w:val="20"/>
          <w:lang w:val="en-US" w:eastAsia="zh-CN" w:bidi="ar-SA"/>
        </w:rPr>
        <w:t>Peak EIRP</w:t>
      </w:r>
      <w:r>
        <w:rPr>
          <w:rFonts w:hint="eastAsia" w:eastAsia="宋体" w:cs="Times New Roman"/>
          <w:b/>
          <w:bCs w:val="0"/>
          <w:i/>
          <w:iCs w:val="0"/>
          <w:sz w:val="20"/>
          <w:szCs w:val="20"/>
          <w:lang w:val="en-US" w:eastAsia="zh-CN" w:bidi="ar-SA"/>
        </w:rPr>
        <w:t>/spherical coverage, REFSEN, EIS spherical coverage are needed to be defined for FR2 RedCap UE each power class.</w:t>
      </w:r>
    </w:p>
    <w:p>
      <w:pPr>
        <w:keepNext/>
        <w:keepLines/>
        <w:pageBreakBefore w:val="0"/>
        <w:widowControl/>
        <w:kinsoku/>
        <w:wordWrap/>
        <w:overflowPunct w:val="0"/>
        <w:topLinePunct w:val="0"/>
        <w:autoSpaceDE w:val="0"/>
        <w:autoSpaceDN w:val="0"/>
        <w:bidi w:val="0"/>
        <w:adjustRightInd w:val="0"/>
        <w:snapToGrid/>
        <w:ind w:firstLine="280" w:firstLineChars="0"/>
        <w:textAlignment w:val="baseline"/>
        <w:rPr>
          <w:rFonts w:hint="default"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Proposal 1-2: +23dBm for max. TRP and +43dBm for max. EIRP are applied to all FR2 RedCap UE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For some other requirements, such as EVM, SEM, ACLR, Maximum Input level, ACS, blocking, Tx/Rx spurious emission, are defined regardless of the power class, so no need to change. It should be noted that the parameters for EVM for RedCap UE in different power classes should be defined, pending on the minimum output power definition.</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
          <w:bCs w:val="0"/>
          <w:i/>
          <w:iCs w:val="0"/>
          <w:sz w:val="20"/>
          <w:szCs w:val="20"/>
          <w:lang w:val="en-US" w:eastAsia="zh-CN" w:bidi="ar-SA"/>
        </w:rPr>
        <w:t>Proposal 2: No changes for the requirements of EVM, SEM, ACLR, Maximum Input level, ACS, blocking, Tx/Rx spurious emission for FR2 RedCap UE.</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 xml:space="preserve">For MPR requirements, currently PC2, PC3, PC4 and PC5 are use the same PC3 MPR values due to the same max. TRP of 23dBm are for these four power classes. For PC3 handheld UE, MPR in single CC operation was defined in a manner that was insensitive to RB allocation while met the unwanted emission requirements such as SEM requirement. As proposed as above, +23dBm max. TRP limits are propose for all FR2 RedCap UE power classes. Therefore, it is reasonable to reuse </w:t>
      </w:r>
      <w:r>
        <w:rPr>
          <w:rFonts w:hint="eastAsia" w:ascii="Times New Roman" w:hAnsi="Times New Roman" w:eastAsia="宋体" w:cs="Times New Roman"/>
          <w:b w:val="0"/>
          <w:bCs/>
          <w:i w:val="0"/>
          <w:iCs/>
          <w:kern w:val="0"/>
          <w:sz w:val="20"/>
          <w:szCs w:val="20"/>
          <w:lang w:val="en-US" w:eastAsia="zh-CN" w:bidi="ar-SA"/>
        </w:rPr>
        <w:t xml:space="preserve">the existing PC3 MPR values(BWchannel </w:t>
      </w:r>
      <w:r>
        <w:rPr>
          <w:rFonts w:hint="default" w:ascii="Arial" w:hAnsi="Arial" w:eastAsia="宋体" w:cs="Arial"/>
          <w:b w:val="0"/>
          <w:bCs/>
          <w:i w:val="0"/>
          <w:iCs/>
          <w:kern w:val="0"/>
          <w:sz w:val="20"/>
          <w:szCs w:val="20"/>
          <w:lang w:val="en-US" w:eastAsia="zh-CN" w:bidi="ar-SA"/>
        </w:rPr>
        <w:t>≤</w:t>
      </w:r>
      <w:r>
        <w:rPr>
          <w:rFonts w:hint="eastAsia" w:ascii="Times New Roman" w:hAnsi="Times New Roman" w:eastAsia="宋体" w:cs="Times New Roman"/>
          <w:b w:val="0"/>
          <w:bCs/>
          <w:i w:val="0"/>
          <w:iCs/>
          <w:kern w:val="0"/>
          <w:sz w:val="20"/>
          <w:szCs w:val="20"/>
          <w:lang w:val="en-US" w:eastAsia="zh-CN" w:bidi="ar-SA"/>
        </w:rPr>
        <w:t xml:space="preserve"> 200 MHz)</w:t>
      </w:r>
      <w:r>
        <w:rPr>
          <w:rFonts w:hint="eastAsia" w:eastAsia="宋体" w:cs="Times New Roman"/>
          <w:b w:val="0"/>
          <w:bCs/>
          <w:i w:val="0"/>
          <w:iCs/>
          <w:kern w:val="0"/>
          <w:sz w:val="20"/>
          <w:szCs w:val="20"/>
          <w:lang w:val="en-US" w:eastAsia="zh-CN" w:bidi="ar-SA"/>
        </w:rPr>
        <w:t xml:space="preserve"> </w:t>
      </w:r>
      <w:r>
        <w:rPr>
          <w:rFonts w:hint="eastAsia" w:ascii="Times New Roman" w:hAnsi="Times New Roman" w:eastAsia="宋体" w:cs="Times New Roman"/>
          <w:b w:val="0"/>
          <w:bCs/>
          <w:i w:val="0"/>
          <w:iCs/>
          <w:kern w:val="0"/>
          <w:sz w:val="20"/>
          <w:szCs w:val="20"/>
          <w:lang w:val="en-US" w:eastAsia="zh-CN" w:bidi="ar-SA"/>
        </w:rPr>
        <w:t xml:space="preserve">for </w:t>
      </w:r>
      <w:r>
        <w:rPr>
          <w:rFonts w:hint="eastAsia" w:eastAsia="宋体" w:cs="Times New Roman"/>
          <w:b w:val="0"/>
          <w:bCs/>
          <w:i w:val="0"/>
          <w:iCs/>
          <w:kern w:val="0"/>
          <w:sz w:val="20"/>
          <w:szCs w:val="20"/>
          <w:lang w:val="en-US" w:eastAsia="zh-CN" w:bidi="ar-SA"/>
        </w:rPr>
        <w:t xml:space="preserve">all the power classes of </w:t>
      </w:r>
      <w:r>
        <w:rPr>
          <w:rFonts w:hint="eastAsia" w:ascii="Times New Roman" w:hAnsi="Times New Roman" w:eastAsia="宋体" w:cs="Times New Roman"/>
          <w:b w:val="0"/>
          <w:bCs/>
          <w:i w:val="0"/>
          <w:iCs/>
          <w:kern w:val="0"/>
          <w:sz w:val="20"/>
          <w:szCs w:val="20"/>
          <w:lang w:val="en-US" w:eastAsia="zh-CN" w:bidi="ar-SA"/>
        </w:rPr>
        <w:t>RedCap UE.</w:t>
      </w:r>
    </w:p>
    <w:p>
      <w:pPr>
        <w:pStyle w:val="168"/>
        <w:keepNext/>
        <w:keepLines/>
        <w:pageBreakBefore w:val="0"/>
        <w:kinsoku/>
        <w:topLinePunct w:val="0"/>
        <w:bidi w:val="0"/>
        <w:snapToGrid/>
        <w:jc w:val="left"/>
        <w:rPr>
          <w:rFonts w:hint="eastAsia" w:ascii="Times New Roman" w:hAnsi="Times New Roman" w:eastAsia="宋体" w:cs="Times New Roman"/>
          <w:b/>
          <w:bCs w:val="0"/>
          <w:i/>
          <w:iCs w:val="0"/>
          <w:color w:val="auto"/>
          <w:kern w:val="0"/>
          <w:sz w:val="20"/>
          <w:szCs w:val="20"/>
          <w:lang w:val="en-US" w:eastAsia="zh-CN" w:bidi="ar-SA"/>
        </w:rPr>
      </w:pPr>
      <w:r>
        <w:rPr>
          <w:rFonts w:hint="eastAsia" w:ascii="Times New Roman" w:hAnsi="Times New Roman" w:eastAsia="宋体" w:cs="Times New Roman"/>
          <w:b/>
          <w:bCs w:val="0"/>
          <w:i/>
          <w:iCs w:val="0"/>
          <w:color w:val="auto"/>
          <w:kern w:val="0"/>
          <w:sz w:val="20"/>
          <w:szCs w:val="20"/>
          <w:lang w:val="en-US" w:eastAsia="zh-CN" w:bidi="ar-SA"/>
        </w:rPr>
        <w:t xml:space="preserve">Proposal 3: To reuse the existing PC3 MPR values(BWchannel </w:t>
      </w:r>
      <w:r>
        <w:rPr>
          <w:rFonts w:hint="default" w:ascii="Arial" w:hAnsi="Arial" w:eastAsia="宋体" w:cs="Arial"/>
          <w:b w:val="0"/>
          <w:bCs/>
          <w:i w:val="0"/>
          <w:iCs/>
          <w:color w:val="auto"/>
          <w:kern w:val="0"/>
          <w:sz w:val="20"/>
          <w:szCs w:val="20"/>
          <w:lang w:val="en-US" w:eastAsia="zh-CN" w:bidi="ar-SA"/>
        </w:rPr>
        <w:t>≤</w:t>
      </w:r>
      <w:r>
        <w:rPr>
          <w:rFonts w:hint="eastAsia" w:ascii="Times New Roman" w:hAnsi="Times New Roman" w:eastAsia="宋体" w:cs="Times New Roman"/>
          <w:b/>
          <w:bCs w:val="0"/>
          <w:i/>
          <w:iCs w:val="0"/>
          <w:color w:val="auto"/>
          <w:kern w:val="0"/>
          <w:sz w:val="20"/>
          <w:szCs w:val="20"/>
          <w:lang w:val="en-US" w:eastAsia="zh-CN" w:bidi="ar-SA"/>
        </w:rPr>
        <w:t xml:space="preserve"> 200 MHz) for the power classes of RedCap UE.</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 xml:space="preserve">For MBR requirement, it is for a UE supporting multiple bands where the antenna performance will be relaxed comparing with single band operation. Although CA operation is excluded for RedCap UE, in our understanding supporting multiple band is still possible for RedCap UE, where only one band operates at a time. It should be noted that a UE supports inter-band CA means this UE also supports multiple band operation, but on the contrary, a UE supports multiple band operation does not mean this UE mandatory supports inter-band CA. </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Currently MBR requirements are defined for PC3 and PC5 and it seems the value of PC5 are based on the values of PC3. Therefore, it can use PC3/5 MBR as staring point.</w:t>
      </w:r>
    </w:p>
    <w:p>
      <w:pPr>
        <w:keepNext/>
        <w:keepLines/>
        <w:pageBreakBefore w:val="0"/>
        <w:widowControl/>
        <w:kinsoku/>
        <w:wordWrap w:val="0"/>
        <w:overflowPunct w:val="0"/>
        <w:topLinePunct w:val="0"/>
        <w:autoSpaceDE w:val="0"/>
        <w:autoSpaceDN w:val="0"/>
        <w:bidi w:val="0"/>
        <w:adjustRightInd w:val="0"/>
        <w:snapToGrid/>
        <w:textAlignment w:val="baseline"/>
        <w:rPr>
          <w:rFonts w:hint="default" w:eastAsia="宋体" w:cs="Times New Roman"/>
          <w:bCs/>
          <w:i w:val="0"/>
          <w:iCs/>
          <w:color w:val="auto"/>
          <w:kern w:val="0"/>
          <w:sz w:val="20"/>
          <w:szCs w:val="20"/>
          <w:lang w:val="en-US" w:eastAsia="zh-CN" w:bidi="ar-SA"/>
        </w:rPr>
      </w:pPr>
      <w:r>
        <w:rPr>
          <w:rFonts w:hint="eastAsia" w:ascii="Times New Roman" w:hAnsi="Times New Roman" w:eastAsia="宋体" w:cs="Times New Roman"/>
          <w:b/>
          <w:bCs w:val="0"/>
          <w:i/>
          <w:iCs w:val="0"/>
          <w:color w:val="auto"/>
          <w:kern w:val="0"/>
          <w:sz w:val="20"/>
          <w:szCs w:val="20"/>
          <w:lang w:val="en-US" w:eastAsia="zh-CN" w:bidi="ar-SA"/>
        </w:rPr>
        <w:t xml:space="preserve">Proposal </w:t>
      </w:r>
      <w:r>
        <w:rPr>
          <w:rFonts w:hint="eastAsia" w:eastAsia="宋体" w:cs="Times New Roman"/>
          <w:b/>
          <w:bCs w:val="0"/>
          <w:i/>
          <w:iCs w:val="0"/>
          <w:color w:val="auto"/>
          <w:kern w:val="0"/>
          <w:sz w:val="20"/>
          <w:szCs w:val="20"/>
          <w:lang w:val="en-US" w:eastAsia="zh-CN" w:bidi="ar-SA"/>
        </w:rPr>
        <w:t>4</w:t>
      </w:r>
      <w:r>
        <w:rPr>
          <w:rFonts w:hint="eastAsia" w:ascii="Times New Roman" w:hAnsi="Times New Roman" w:eastAsia="宋体" w:cs="Times New Roman"/>
          <w:b/>
          <w:bCs w:val="0"/>
          <w:i/>
          <w:iCs w:val="0"/>
          <w:color w:val="auto"/>
          <w:kern w:val="0"/>
          <w:sz w:val="20"/>
          <w:szCs w:val="20"/>
          <w:lang w:val="en-US" w:eastAsia="zh-CN" w:bidi="ar-SA"/>
        </w:rPr>
        <w:t xml:space="preserve">: </w:t>
      </w:r>
      <w:r>
        <w:rPr>
          <w:rFonts w:hint="eastAsia" w:eastAsia="宋体" w:cs="Times New Roman"/>
          <w:b/>
          <w:bCs w:val="0"/>
          <w:i/>
          <w:iCs w:val="0"/>
          <w:color w:val="auto"/>
          <w:kern w:val="0"/>
          <w:sz w:val="20"/>
          <w:szCs w:val="20"/>
          <w:lang w:val="en-US" w:eastAsia="zh-CN" w:bidi="ar-SA"/>
        </w:rPr>
        <w:t>Using PC3/5 MBR as starting point.</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default" w:ascii="Times New Roman" w:hAnsi="Times New Roman" w:cs="Times New Roman"/>
          <w:b w:val="0"/>
          <w:bCs/>
          <w:color w:val="auto"/>
          <w:sz w:val="20"/>
          <w:szCs w:val="20"/>
          <w:lang w:val="en-US" w:eastAsia="zh-CN"/>
        </w:rPr>
        <w:t xml:space="preserve">we provide some </w:t>
      </w:r>
      <w:r>
        <w:rPr>
          <w:rFonts w:hint="eastAsia" w:ascii="Times New Roman" w:hAnsi="Times New Roman" w:cs="Times New Roman"/>
          <w:b w:val="0"/>
          <w:bCs/>
          <w:color w:val="auto"/>
          <w:sz w:val="20"/>
          <w:szCs w:val="20"/>
          <w:lang w:val="en-US" w:eastAsia="zh-CN"/>
        </w:rPr>
        <w:t xml:space="preserve">further </w:t>
      </w:r>
      <w:r>
        <w:rPr>
          <w:rFonts w:hint="default" w:ascii="Times New Roman" w:hAnsi="Times New Roman" w:cs="Times New Roman"/>
          <w:b w:val="0"/>
          <w:bCs/>
          <w:color w:val="auto"/>
          <w:sz w:val="20"/>
          <w:szCs w:val="20"/>
          <w:lang w:val="en-US" w:eastAsia="zh-CN"/>
        </w:rPr>
        <w:t>discussions on FR2 RedCap UE . The conclusions and the proposals are summarized below:</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b/>
          <w:bCs/>
          <w:i/>
          <w:iCs/>
          <w:sz w:val="20"/>
          <w:lang w:val="en-US" w:eastAsia="zh-CN"/>
        </w:rPr>
      </w:pPr>
      <w:r>
        <w:rPr>
          <w:rFonts w:hint="eastAsia" w:eastAsia="宋体"/>
          <w:b/>
          <w:bCs/>
          <w:i/>
          <w:iCs/>
          <w:sz w:val="20"/>
          <w:lang w:val="en-US" w:eastAsia="zh-CN"/>
        </w:rPr>
        <w:t>Observation: Different RF requirements are defined for different bands in different UE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Proposal 1: Three new power classes would be needed for the use cases of FR2 RedCap UE, i.e.</w:t>
      </w:r>
      <w:r>
        <w:rPr>
          <w:rFonts w:hint="default" w:eastAsia="宋体" w:cs="Times New Roman"/>
          <w:b/>
          <w:bCs w:val="0"/>
          <w:i/>
          <w:iCs w:val="0"/>
          <w:sz w:val="20"/>
          <w:szCs w:val="20"/>
          <w:lang w:val="en-US" w:eastAsia="zh-CN" w:bidi="ar-SA"/>
        </w:rPr>
        <w:t>Industry sensor</w:t>
      </w:r>
      <w:r>
        <w:rPr>
          <w:rFonts w:hint="eastAsia" w:eastAsia="宋体" w:cs="Times New Roman"/>
          <w:b/>
          <w:bCs w:val="0"/>
          <w:i/>
          <w:iCs w:val="0"/>
          <w:sz w:val="20"/>
          <w:szCs w:val="20"/>
          <w:lang w:val="en-US" w:eastAsia="zh-CN" w:bidi="ar-SA"/>
        </w:rPr>
        <w:t xml:space="preserve">, </w:t>
      </w:r>
      <w:r>
        <w:rPr>
          <w:rFonts w:hint="default" w:eastAsia="宋体" w:cs="Times New Roman"/>
          <w:b/>
          <w:bCs w:val="0"/>
          <w:i/>
          <w:iCs w:val="0"/>
          <w:sz w:val="20"/>
          <w:szCs w:val="20"/>
          <w:lang w:val="en-US" w:eastAsia="zh-CN" w:bidi="ar-SA"/>
        </w:rPr>
        <w:t>video surveillance</w:t>
      </w:r>
      <w:r>
        <w:rPr>
          <w:rFonts w:hint="eastAsia" w:eastAsia="宋体" w:cs="Times New Roman"/>
          <w:b/>
          <w:bCs w:val="0"/>
          <w:i/>
          <w:iCs w:val="0"/>
          <w:sz w:val="20"/>
          <w:szCs w:val="20"/>
          <w:lang w:val="en-US" w:eastAsia="zh-CN" w:bidi="ar-SA"/>
        </w:rPr>
        <w:t xml:space="preserve"> and </w:t>
      </w:r>
      <w:r>
        <w:rPr>
          <w:rFonts w:hint="default" w:eastAsia="宋体" w:cs="Times New Roman"/>
          <w:b/>
          <w:bCs w:val="0"/>
          <w:i/>
          <w:iCs w:val="0"/>
          <w:sz w:val="20"/>
          <w:szCs w:val="20"/>
          <w:lang w:val="en-US" w:eastAsia="zh-CN" w:bidi="ar-SA"/>
        </w:rPr>
        <w:t>wearables</w:t>
      </w:r>
      <w:r>
        <w:rPr>
          <w:rFonts w:hint="eastAsia" w:eastAsia="宋体" w:cs="Times New Roman"/>
          <w:b/>
          <w:bCs w:val="0"/>
          <w:i/>
          <w:iCs w:val="0"/>
          <w:sz w:val="20"/>
          <w:szCs w:val="20"/>
          <w:lang w:val="en-US" w:eastAsia="zh-CN" w:bidi="ar-SA"/>
        </w:rPr>
        <w:t>.</w:t>
      </w:r>
      <w:r>
        <w:rPr>
          <w:rFonts w:hint="default" w:eastAsia="宋体" w:cs="Times New Roman"/>
          <w:b/>
          <w:bCs w:val="0"/>
          <w:i/>
          <w:iCs w:val="0"/>
          <w:sz w:val="20"/>
          <w:szCs w:val="20"/>
          <w:lang w:val="en-US" w:eastAsia="zh-CN" w:bidi="ar-SA"/>
        </w:rPr>
        <w:t xml:space="preserve"> </w:t>
      </w:r>
    </w:p>
    <w:p>
      <w:pPr>
        <w:keepNext/>
        <w:keepLines/>
        <w:pageBreakBefore w:val="0"/>
        <w:widowControl/>
        <w:kinsoku/>
        <w:wordWrap/>
        <w:overflowPunct w:val="0"/>
        <w:topLinePunct w:val="0"/>
        <w:autoSpaceDE w:val="0"/>
        <w:autoSpaceDN w:val="0"/>
        <w:bidi w:val="0"/>
        <w:adjustRightInd w:val="0"/>
        <w:snapToGrid/>
        <w:ind w:firstLine="280" w:firstLineChars="0"/>
        <w:textAlignment w:val="baseline"/>
        <w:rPr>
          <w:rFonts w:hint="eastAsia"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 xml:space="preserve">Proposal 1-1: New Tx </w:t>
      </w:r>
      <w:r>
        <w:rPr>
          <w:rFonts w:hint="eastAsia" w:ascii="Times New Roman" w:hAnsi="Times New Roman" w:eastAsia="宋体" w:cs="Times New Roman"/>
          <w:b/>
          <w:bCs w:val="0"/>
          <w:i/>
          <w:iCs w:val="0"/>
          <w:sz w:val="20"/>
          <w:szCs w:val="20"/>
          <w:lang w:val="en-US" w:eastAsia="zh-CN" w:bidi="ar-SA"/>
        </w:rPr>
        <w:t>Peak EIRP</w:t>
      </w:r>
      <w:r>
        <w:rPr>
          <w:rFonts w:hint="eastAsia" w:eastAsia="宋体" w:cs="Times New Roman"/>
          <w:b/>
          <w:bCs w:val="0"/>
          <w:i/>
          <w:iCs w:val="0"/>
          <w:sz w:val="20"/>
          <w:szCs w:val="20"/>
          <w:lang w:val="en-US" w:eastAsia="zh-CN" w:bidi="ar-SA"/>
        </w:rPr>
        <w:t>/spherical coverage, REFSEN, EIS spherical coverage are needed to be defined for FR2 RedCap UE each power class.</w:t>
      </w:r>
    </w:p>
    <w:p>
      <w:pPr>
        <w:keepNext/>
        <w:keepLines/>
        <w:pageBreakBefore w:val="0"/>
        <w:widowControl/>
        <w:kinsoku/>
        <w:wordWrap/>
        <w:overflowPunct w:val="0"/>
        <w:topLinePunct w:val="0"/>
        <w:autoSpaceDE w:val="0"/>
        <w:autoSpaceDN w:val="0"/>
        <w:bidi w:val="0"/>
        <w:adjustRightInd w:val="0"/>
        <w:snapToGrid/>
        <w:ind w:firstLine="280" w:firstLineChars="0"/>
        <w:textAlignment w:val="baseline"/>
        <w:rPr>
          <w:rFonts w:hint="default"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Proposal 1-2: +23dBm for max. TRP and +43dBm for max. EIRP are applied to all FR2 RedCap UE power classes.</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Proposal 2: No changes for the requirements of EVM, SEM, ACLR, Maximum Input level, ACS, blocking, Tx/Rx spurious emission for FR2 RedCap UE.</w:t>
      </w:r>
    </w:p>
    <w:p>
      <w:pPr>
        <w:pStyle w:val="168"/>
        <w:keepNext/>
        <w:keepLines/>
        <w:pageBreakBefore w:val="0"/>
        <w:kinsoku/>
        <w:topLinePunct w:val="0"/>
        <w:bidi w:val="0"/>
        <w:snapToGrid/>
        <w:jc w:val="left"/>
        <w:rPr>
          <w:rFonts w:hint="eastAsia" w:ascii="Times New Roman" w:hAnsi="Times New Roman" w:eastAsia="宋体" w:cs="Times New Roman"/>
          <w:b/>
          <w:bCs w:val="0"/>
          <w:i/>
          <w:iCs w:val="0"/>
          <w:color w:val="auto"/>
          <w:kern w:val="0"/>
          <w:sz w:val="20"/>
          <w:szCs w:val="20"/>
          <w:lang w:val="en-US" w:eastAsia="zh-CN" w:bidi="ar-SA"/>
        </w:rPr>
      </w:pPr>
      <w:r>
        <w:rPr>
          <w:rFonts w:hint="eastAsia" w:ascii="Times New Roman" w:hAnsi="Times New Roman" w:eastAsia="宋体" w:cs="Times New Roman"/>
          <w:b/>
          <w:bCs w:val="0"/>
          <w:i/>
          <w:iCs w:val="0"/>
          <w:color w:val="auto"/>
          <w:kern w:val="0"/>
          <w:sz w:val="20"/>
          <w:szCs w:val="20"/>
          <w:lang w:val="en-US" w:eastAsia="zh-CN" w:bidi="ar-SA"/>
        </w:rPr>
        <w:t xml:space="preserve">Proposal 3: To reuse the existing PC3 MPR values(BWchannel </w:t>
      </w:r>
      <w:r>
        <w:rPr>
          <w:rFonts w:hint="default" w:ascii="Arial" w:hAnsi="Arial" w:eastAsia="宋体" w:cs="Arial"/>
          <w:b w:val="0"/>
          <w:bCs/>
          <w:i w:val="0"/>
          <w:iCs/>
          <w:color w:val="auto"/>
          <w:kern w:val="0"/>
          <w:sz w:val="20"/>
          <w:szCs w:val="20"/>
          <w:lang w:val="en-US" w:eastAsia="zh-CN" w:bidi="ar-SA"/>
        </w:rPr>
        <w:t>≤</w:t>
      </w:r>
      <w:r>
        <w:rPr>
          <w:rFonts w:hint="eastAsia" w:ascii="Times New Roman" w:hAnsi="Times New Roman" w:eastAsia="宋体" w:cs="Times New Roman"/>
          <w:b/>
          <w:bCs w:val="0"/>
          <w:i/>
          <w:iCs w:val="0"/>
          <w:color w:val="auto"/>
          <w:kern w:val="0"/>
          <w:sz w:val="20"/>
          <w:szCs w:val="20"/>
          <w:lang w:val="en-US" w:eastAsia="zh-CN" w:bidi="ar-SA"/>
        </w:rPr>
        <w:t xml:space="preserve"> 200 MHz) for RedCap UE.</w:t>
      </w:r>
    </w:p>
    <w:p>
      <w:pPr>
        <w:keepNext/>
        <w:keepLines/>
        <w:pageBreakBefore w:val="0"/>
        <w:widowControl/>
        <w:kinsoku/>
        <w:wordWrap w:val="0"/>
        <w:overflowPunct w:val="0"/>
        <w:topLinePunct w:val="0"/>
        <w:autoSpaceDE w:val="0"/>
        <w:autoSpaceDN w:val="0"/>
        <w:bidi w:val="0"/>
        <w:adjustRightInd w:val="0"/>
        <w:snapToGrid/>
        <w:textAlignment w:val="baseline"/>
        <w:rPr>
          <w:rFonts w:hint="default" w:eastAsia="宋体" w:cs="Times New Roman"/>
          <w:bCs/>
          <w:i w:val="0"/>
          <w:iCs/>
          <w:color w:val="auto"/>
          <w:kern w:val="0"/>
          <w:sz w:val="20"/>
          <w:szCs w:val="20"/>
          <w:lang w:val="en-US" w:eastAsia="zh-CN" w:bidi="ar-SA"/>
        </w:rPr>
      </w:pPr>
      <w:r>
        <w:rPr>
          <w:rFonts w:hint="eastAsia" w:ascii="Times New Roman" w:hAnsi="Times New Roman" w:eastAsia="宋体" w:cs="Times New Roman"/>
          <w:b/>
          <w:bCs w:val="0"/>
          <w:i/>
          <w:iCs w:val="0"/>
          <w:color w:val="auto"/>
          <w:kern w:val="0"/>
          <w:sz w:val="20"/>
          <w:szCs w:val="20"/>
          <w:lang w:val="en-US" w:eastAsia="zh-CN" w:bidi="ar-SA"/>
        </w:rPr>
        <w:t xml:space="preserve">Proposal </w:t>
      </w:r>
      <w:r>
        <w:rPr>
          <w:rFonts w:hint="eastAsia" w:eastAsia="宋体" w:cs="Times New Roman"/>
          <w:b/>
          <w:bCs w:val="0"/>
          <w:i/>
          <w:iCs w:val="0"/>
          <w:color w:val="auto"/>
          <w:kern w:val="0"/>
          <w:sz w:val="20"/>
          <w:szCs w:val="20"/>
          <w:lang w:val="en-US" w:eastAsia="zh-CN" w:bidi="ar-SA"/>
        </w:rPr>
        <w:t>4</w:t>
      </w:r>
      <w:r>
        <w:rPr>
          <w:rFonts w:hint="eastAsia" w:ascii="Times New Roman" w:hAnsi="Times New Roman" w:eastAsia="宋体" w:cs="Times New Roman"/>
          <w:b/>
          <w:bCs w:val="0"/>
          <w:i/>
          <w:iCs w:val="0"/>
          <w:color w:val="auto"/>
          <w:kern w:val="0"/>
          <w:sz w:val="20"/>
          <w:szCs w:val="20"/>
          <w:lang w:val="en-US" w:eastAsia="zh-CN" w:bidi="ar-SA"/>
        </w:rPr>
        <w:t xml:space="preserve">: </w:t>
      </w:r>
      <w:r>
        <w:rPr>
          <w:rFonts w:hint="eastAsia" w:eastAsia="宋体" w:cs="Times New Roman"/>
          <w:b/>
          <w:bCs w:val="0"/>
          <w:i/>
          <w:iCs w:val="0"/>
          <w:color w:val="auto"/>
          <w:kern w:val="0"/>
          <w:sz w:val="20"/>
          <w:szCs w:val="20"/>
          <w:lang w:val="en-US" w:eastAsia="zh-CN" w:bidi="ar-SA"/>
        </w:rPr>
        <w:t>Using PC3/5 MBR as starting point.</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default"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ja-JP"/>
        </w:rPr>
        <w:t>R4-2108005, WF on RedCap,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default" w:ascii="Times New Roman" w:hAnsi="Times New Roman" w:eastAsia="宋体"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t>R4-2115096</w:t>
      </w:r>
      <w:r>
        <w:rPr>
          <w:rFonts w:hint="default"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WF on the RedCap RF,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[3] </w:t>
      </w:r>
      <w:r>
        <w:rPr>
          <w:rFonts w:hint="default" w:ascii="Times New Roman" w:hAnsi="Times New Roman" w:eastAsia="宋体" w:cs="Times New Roman"/>
          <w:b w:val="0"/>
          <w:bCs w:val="0"/>
          <w:color w:val="auto"/>
          <w:sz w:val="20"/>
          <w:szCs w:val="20"/>
          <w:highlight w:val="none"/>
          <w:u w:val="none"/>
          <w:lang w:val="en-US" w:eastAsia="ja-JP"/>
        </w:rPr>
        <w:t>R4-2112891</w:t>
      </w:r>
      <w:r>
        <w:rPr>
          <w:rFonts w:hint="default" w:ascii="Times New Roman" w:hAnsi="Times New Roman" w:eastAsia="宋体" w:cs="Times New Roman"/>
          <w:b w:val="0"/>
          <w:bCs w:val="0"/>
          <w:color w:val="auto"/>
          <w:sz w:val="20"/>
          <w:szCs w:val="20"/>
          <w:highlight w:val="none"/>
          <w:u w:val="none"/>
          <w:lang w:val="en-US" w:eastAsia="zh-CN"/>
        </w:rPr>
        <w:t>, Considerations on RF architecture for RedCap FR2, Sony</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[4] </w:t>
      </w:r>
      <w:r>
        <w:rPr>
          <w:rFonts w:hint="default" w:ascii="Times New Roman" w:hAnsi="Times New Roman" w:eastAsia="宋体" w:cs="Times New Roman"/>
          <w:b w:val="0"/>
          <w:bCs w:val="0"/>
          <w:color w:val="auto"/>
          <w:sz w:val="20"/>
          <w:szCs w:val="20"/>
          <w:highlight w:val="none"/>
          <w:u w:val="none"/>
          <w:lang w:val="en-US" w:eastAsia="ja-JP"/>
        </w:rPr>
        <w:t>R4-2112984</w:t>
      </w:r>
      <w:r>
        <w:rPr>
          <w:rFonts w:hint="default" w:ascii="Times New Roman" w:hAnsi="Times New Roman" w:eastAsia="宋体" w:cs="Times New Roman"/>
          <w:b w:val="0"/>
          <w:bCs w:val="0"/>
          <w:color w:val="auto"/>
          <w:sz w:val="20"/>
          <w:szCs w:val="20"/>
          <w:highlight w:val="none"/>
          <w:u w:val="none"/>
          <w:lang w:val="en-US" w:eastAsia="zh-CN"/>
        </w:rPr>
        <w:t>, Views on RedCap Tx requirements, vivo</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[5] </w:t>
      </w:r>
      <w:r>
        <w:rPr>
          <w:rFonts w:hint="default" w:ascii="Times New Roman" w:hAnsi="Times New Roman" w:eastAsia="宋体" w:cs="Times New Roman"/>
          <w:b w:val="0"/>
          <w:bCs w:val="0"/>
          <w:color w:val="auto"/>
          <w:sz w:val="20"/>
          <w:szCs w:val="20"/>
          <w:highlight w:val="none"/>
          <w:u w:val="none"/>
          <w:lang w:val="en-US" w:eastAsia="ja-JP"/>
        </w:rPr>
        <w:t>R4-2113102</w:t>
      </w:r>
      <w:r>
        <w:rPr>
          <w:rFonts w:hint="default" w:ascii="Times New Roman" w:hAnsi="Times New Roman" w:eastAsia="宋体" w:cs="Times New Roman"/>
          <w:b w:val="0"/>
          <w:bCs w:val="0"/>
          <w:color w:val="auto"/>
          <w:sz w:val="20"/>
          <w:szCs w:val="20"/>
          <w:highlight w:val="none"/>
          <w:u w:val="none"/>
          <w:lang w:val="en-US" w:eastAsia="zh-CN"/>
        </w:rPr>
        <w:t xml:space="preserve">, Discussion on FR2 </w:t>
      </w:r>
      <w:r>
        <w:rPr>
          <w:rFonts w:hint="default" w:ascii="Times New Roman" w:hAnsi="Times New Roman" w:eastAsia="宋体" w:cs="Times New Roman"/>
          <w:b w:val="0"/>
          <w:bCs w:val="0"/>
          <w:color w:val="auto"/>
          <w:sz w:val="20"/>
          <w:szCs w:val="20"/>
          <w:highlight w:val="none"/>
          <w:u w:val="none"/>
          <w:lang w:val="pt-BR" w:eastAsia="ja-JP"/>
        </w:rPr>
        <w:t>Redcap UE</w:t>
      </w:r>
      <w:r>
        <w:rPr>
          <w:rFonts w:hint="default" w:ascii="Times New Roman" w:hAnsi="Times New Roman" w:eastAsia="宋体" w:cs="Times New Roman"/>
          <w:b w:val="0"/>
          <w:bCs w:val="0"/>
          <w:color w:val="auto"/>
          <w:sz w:val="20"/>
          <w:szCs w:val="20"/>
          <w:highlight w:val="none"/>
          <w:u w:val="none"/>
          <w:lang w:val="en-US" w:eastAsia="zh-CN"/>
        </w:rPr>
        <w:t>, Xiaomi</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[6] </w:t>
      </w:r>
      <w:r>
        <w:rPr>
          <w:rFonts w:hint="default" w:ascii="Times New Roman" w:hAnsi="Times New Roman" w:eastAsia="宋体" w:cs="Times New Roman"/>
          <w:b w:val="0"/>
          <w:bCs w:val="0"/>
          <w:color w:val="auto"/>
          <w:sz w:val="20"/>
          <w:szCs w:val="20"/>
          <w:highlight w:val="none"/>
          <w:u w:val="none"/>
          <w:lang w:val="en-US" w:eastAsia="ja-JP"/>
        </w:rPr>
        <w:t>R4-2114076</w:t>
      </w:r>
      <w:r>
        <w:rPr>
          <w:rFonts w:hint="default" w:ascii="Times New Roman" w:hAnsi="Times New Roman" w:eastAsia="宋体" w:cs="Times New Roman"/>
          <w:b w:val="0"/>
          <w:bCs w:val="0"/>
          <w:color w:val="auto"/>
          <w:sz w:val="20"/>
          <w:szCs w:val="20"/>
          <w:highlight w:val="none"/>
          <w:u w:val="none"/>
          <w:lang w:val="en-US" w:eastAsia="zh-CN"/>
        </w:rPr>
        <w:t xml:space="preserve">, Discussion on FR2 RedCap UE, Nokia, Nokia Shanghai Bell </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u w:val="none"/>
          <w:lang w:val="en-US" w:eastAsia="ja-JP"/>
        </w:rPr>
      </w:pPr>
      <w:r>
        <w:rPr>
          <w:rFonts w:hint="default" w:ascii="Times New Roman" w:hAnsi="Times New Roman" w:eastAsia="宋体" w:cs="Times New Roman"/>
          <w:b w:val="0"/>
          <w:bCs w:val="0"/>
          <w:color w:val="auto"/>
          <w:sz w:val="20"/>
          <w:szCs w:val="20"/>
          <w:highlight w:val="none"/>
          <w:u w:val="none"/>
          <w:lang w:val="en-US" w:eastAsia="zh-CN"/>
        </w:rPr>
        <w:t xml:space="preserve">[7] </w:t>
      </w:r>
      <w:r>
        <w:rPr>
          <w:rFonts w:hint="default" w:ascii="Times New Roman" w:hAnsi="Times New Roman" w:eastAsia="宋体" w:cs="Times New Roman"/>
          <w:b w:val="0"/>
          <w:bCs w:val="0"/>
          <w:color w:val="auto"/>
          <w:sz w:val="20"/>
          <w:szCs w:val="20"/>
          <w:highlight w:val="none"/>
          <w:u w:val="none"/>
          <w:lang w:val="en-US" w:eastAsia="ja-JP"/>
        </w:rPr>
        <w:t>R4-2114342</w:t>
      </w:r>
      <w:r>
        <w:rPr>
          <w:rFonts w:hint="default" w:ascii="Times New Roman" w:hAnsi="Times New Roman" w:eastAsia="宋体" w:cs="Times New Roman"/>
          <w:b w:val="0"/>
          <w:bCs w:val="0"/>
          <w:color w:val="auto"/>
          <w:sz w:val="20"/>
          <w:szCs w:val="20"/>
          <w:highlight w:val="none"/>
          <w:u w:val="none"/>
          <w:lang w:val="en-US" w:eastAsia="zh-CN"/>
        </w:rPr>
        <w:t>, On FR2 RedCap</w:t>
      </w:r>
      <w:r>
        <w:rPr>
          <w:rFonts w:hint="default" w:ascii="Times New Roman" w:hAnsi="Times New Roman" w:eastAsia="宋体" w:cs="Times New Roman"/>
          <w:b w:val="0"/>
          <w:bCs w:val="0"/>
          <w:color w:val="auto"/>
          <w:sz w:val="20"/>
          <w:szCs w:val="20"/>
          <w:highlight w:val="none"/>
          <w:u w:val="none"/>
          <w:lang w:val="en-US" w:eastAsia="ja-JP"/>
        </w:rPr>
        <w:t>,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u w:val="none"/>
          <w:lang w:val="en-US" w:eastAsia="ja-JP"/>
        </w:rPr>
      </w:pPr>
      <w:r>
        <w:rPr>
          <w:rFonts w:hint="default" w:ascii="Times New Roman" w:hAnsi="Times New Roman" w:eastAsia="宋体" w:cs="Times New Roman"/>
          <w:b w:val="0"/>
          <w:bCs w:val="0"/>
          <w:color w:val="auto"/>
          <w:sz w:val="20"/>
          <w:szCs w:val="20"/>
          <w:highlight w:val="none"/>
          <w:u w:val="none"/>
          <w:lang w:val="en-US" w:eastAsia="zh-CN"/>
        </w:rPr>
        <w:t xml:space="preserve">[8] </w:t>
      </w:r>
      <w:r>
        <w:rPr>
          <w:rFonts w:hint="default" w:ascii="Times New Roman" w:hAnsi="Times New Roman" w:eastAsia="宋体" w:cs="Times New Roman"/>
          <w:b w:val="0"/>
          <w:bCs w:val="0"/>
          <w:color w:val="auto"/>
          <w:sz w:val="20"/>
          <w:szCs w:val="20"/>
          <w:highlight w:val="none"/>
          <w:u w:val="none"/>
          <w:lang w:val="en-US" w:eastAsia="ja-JP"/>
        </w:rPr>
        <w:t>R4-2115042</w:t>
      </w:r>
      <w:r>
        <w:rPr>
          <w:rFonts w:hint="default" w:ascii="Times New Roman" w:hAnsi="Times New Roman" w:eastAsia="宋体" w:cs="Times New Roman"/>
          <w:b w:val="0"/>
          <w:bCs w:val="0"/>
          <w:color w:val="auto"/>
          <w:sz w:val="20"/>
          <w:szCs w:val="20"/>
          <w:highlight w:val="none"/>
          <w:u w:val="none"/>
          <w:lang w:val="en-US" w:eastAsia="zh-CN"/>
        </w:rPr>
        <w:tab/>
      </w:r>
      <w:r>
        <w:rPr>
          <w:rFonts w:hint="default" w:ascii="Times New Roman" w:hAnsi="Times New Roman" w:eastAsia="宋体" w:cs="Times New Roman"/>
          <w:b w:val="0"/>
          <w:bCs w:val="0"/>
          <w:color w:val="auto"/>
          <w:sz w:val="20"/>
          <w:szCs w:val="20"/>
          <w:highlight w:val="none"/>
          <w:u w:val="none"/>
          <w:lang w:val="en-US" w:eastAsia="ja-JP"/>
        </w:rPr>
        <w:t>Email discussion summary for [100-e][142] NR_RedCap,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[9] R4-2118185, Discussion on FR2 RedCap UE, ZTE</w:t>
      </w:r>
    </w:p>
    <w:p>
      <w:pPr>
        <w:keepNext/>
        <w:keepLines/>
        <w:pageBreakBefore w:val="0"/>
        <w:kinsoku/>
        <w:wordWrap/>
        <w:topLinePunct w:val="0"/>
        <w:bidi w:val="0"/>
        <w:snapToGrid/>
        <w:spacing w:after="120"/>
        <w:rPr>
          <w:rFonts w:hint="default" w:ascii="Times New Roman" w:hAnsi="Times New Roman" w:eastAsia="宋体" w:cs="Times New Roman"/>
          <w:i w:val="0"/>
          <w:color w:val="auto"/>
          <w:sz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[10] </w:t>
      </w:r>
      <w:r>
        <w:rPr>
          <w:rFonts w:hint="default" w:ascii="Times New Roman" w:hAnsi="Times New Roman" w:eastAsia="宋体" w:cs="Times New Roman"/>
          <w:b w:val="0"/>
          <w:color w:val="auto"/>
          <w:sz w:val="20"/>
          <w:highlight w:val="none"/>
          <w:u w:val="none"/>
          <w:lang w:val="en-US" w:eastAsia="zh-CN"/>
        </w:rPr>
        <w:t xml:space="preserve">R4-2119933, Email discussion summary for [101-e][133] NR_RedCap, </w:t>
      </w:r>
      <w:r>
        <w:rPr>
          <w:rFonts w:hint="default" w:ascii="Times New Roman" w:hAnsi="Times New Roman" w:eastAsia="宋体" w:cs="Times New Roman"/>
          <w:i w:val="0"/>
          <w:color w:val="auto"/>
          <w:sz w:val="20"/>
          <w:highlight w:val="none"/>
          <w:u w:val="none"/>
          <w:lang w:val="en-US" w:eastAsia="zh-CN"/>
        </w:rPr>
        <w:t>Moderator (Ericsson)</w:t>
      </w:r>
    </w:p>
    <w:p>
      <w:pPr>
        <w:keepNext/>
        <w:keepLines/>
        <w:pageBreakBefore w:val="0"/>
        <w:kinsoku/>
        <w:wordWrap/>
        <w:topLinePunct w:val="0"/>
        <w:bidi w:val="0"/>
        <w:snapToGrid/>
        <w:spacing w:after="120"/>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i w:val="0"/>
          <w:color w:val="auto"/>
          <w:sz w:val="20"/>
          <w:highlight w:val="none"/>
          <w:u w:val="none"/>
          <w:lang w:val="en-US" w:eastAsia="zh-CN"/>
        </w:rPr>
        <w:t xml:space="preserve">[11] </w:t>
      </w:r>
      <w:r>
        <w:rPr>
          <w:rFonts w:ascii="Times New Roman" w:hAnsi="Times New Roman" w:eastAsia="宋体" w:cs="Times New Roman"/>
          <w:iCs w:val="0"/>
          <w:color w:val="auto"/>
          <w:sz w:val="20"/>
          <w:highlight w:val="none"/>
          <w:u w:val="none"/>
          <w:lang w:val="en-US" w:eastAsia="zh-CN"/>
        </w:rPr>
        <w:t>R4-2120067</w:t>
      </w:r>
      <w:r>
        <w:rPr>
          <w:rFonts w:hint="default" w:ascii="Times New Roman" w:hAnsi="Times New Roman" w:eastAsia="宋体" w:cs="Times New Roman"/>
          <w:iCs w:val="0"/>
          <w:color w:val="auto"/>
          <w:sz w:val="20"/>
          <w:highlight w:val="none"/>
          <w:u w:val="none"/>
          <w:lang w:val="en-US" w:eastAsia="zh-CN"/>
        </w:rPr>
        <w:t xml:space="preserve">, </w:t>
      </w:r>
      <w:r>
        <w:rPr>
          <w:rFonts w:ascii="Times New Roman" w:hAnsi="Times New Roman" w:eastAsia="宋体" w:cs="Times New Roman"/>
          <w:color w:val="auto"/>
          <w:sz w:val="20"/>
          <w:highlight w:val="none"/>
          <w:u w:val="none"/>
          <w:lang w:val="en-US" w:eastAsia="zh-CN"/>
        </w:rPr>
        <w:t>WF on the RedCap RF</w:t>
      </w:r>
      <w:r>
        <w:rPr>
          <w:rFonts w:hint="default" w:ascii="Times New Roman" w:hAnsi="Times New Roman" w:eastAsia="宋体" w:cs="Times New Roman"/>
          <w:color w:val="auto"/>
          <w:sz w:val="20"/>
          <w:highlight w:val="none"/>
          <w:u w:val="none"/>
          <w:lang w:val="en-US" w:eastAsia="zh-CN"/>
        </w:rPr>
        <w:t xml:space="preserve">, </w:t>
      </w:r>
      <w:r>
        <w:rPr>
          <w:rFonts w:hint="default" w:ascii="Times New Roman" w:hAnsi="Times New Roman" w:eastAsia="宋体" w:cs="Times New Roman"/>
          <w:b w:val="0"/>
          <w:bCs w:val="0"/>
          <w:color w:val="auto"/>
          <w:sz w:val="20"/>
          <w:szCs w:val="20"/>
          <w:highlight w:val="none"/>
          <w:u w:val="none"/>
          <w:lang w:val="en-US" w:eastAsia="zh-CN"/>
        </w:rPr>
        <w:t>Ericsson</w:t>
      </w:r>
    </w:p>
    <w:p>
      <w:pPr>
        <w:keepNext/>
        <w:keepLines/>
        <w:pageBreakBefore w:val="0"/>
        <w:kinsoku/>
        <w:wordWrap/>
        <w:topLinePunct w:val="0"/>
        <w:bidi w:val="0"/>
        <w:snapToGrid/>
        <w:spacing w:after="120"/>
        <w:rPr>
          <w:rFonts w:hint="default" w:ascii="Times New Roman" w:hAnsi="Times New Roman" w:eastAsia="宋体" w:cs="Times New Roman"/>
          <w:b w:val="0"/>
          <w:bCs w:val="0"/>
          <w:color w:val="auto"/>
          <w:sz w:val="20"/>
          <w:szCs w:val="20"/>
          <w:highlight w:val="none"/>
          <w:u w:val="none"/>
          <w:lang w:val="en-US" w:eastAsia="zh-CN"/>
        </w:rPr>
      </w:pPr>
      <w:r>
        <w:rPr>
          <w:rFonts w:hint="eastAsia" w:ascii="Times New Roman" w:hAnsi="Times New Roman" w:eastAsia="宋体" w:cs="Times New Roman"/>
          <w:i w:val="0"/>
          <w:color w:val="auto"/>
          <w:sz w:val="20"/>
          <w:highlight w:val="none"/>
          <w:u w:val="none"/>
          <w:lang w:val="en-US" w:eastAsia="zh-CN"/>
        </w:rPr>
        <w:t xml:space="preserve">[12] R4-1912977, </w:t>
      </w:r>
      <w:r>
        <w:rPr>
          <w:rFonts w:hint="default" w:ascii="Times New Roman" w:hAnsi="Times New Roman" w:eastAsia="宋体" w:cs="Times New Roman"/>
          <w:i w:val="0"/>
          <w:color w:val="auto"/>
          <w:sz w:val="20"/>
          <w:highlight w:val="none"/>
          <w:u w:val="none"/>
          <w:lang w:val="en-US" w:eastAsia="zh-CN"/>
        </w:rPr>
        <w:t>WF on link budget parameters for Tx/Rx of n259</w:t>
      </w:r>
      <w:r>
        <w:rPr>
          <w:rFonts w:hint="eastAsia" w:ascii="Times New Roman" w:hAnsi="Times New Roman" w:eastAsia="宋体" w:cs="Times New Roman"/>
          <w:i w:val="0"/>
          <w:color w:val="auto"/>
          <w:sz w:val="20"/>
          <w:highlight w:val="none"/>
          <w:u w:val="none"/>
          <w:lang w:val="en-US" w:eastAsia="zh-CN"/>
        </w:rPr>
        <w:t>, Huawei, HiSilicon, Apple</w:t>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0D94E34"/>
    <w:multiLevelType w:val="multilevel"/>
    <w:tmpl w:val="50D94E34"/>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52CA544A"/>
    <w:multiLevelType w:val="singleLevel"/>
    <w:tmpl w:val="52CA544A"/>
    <w:lvl w:ilvl="0" w:tentative="0">
      <w:start w:val="1"/>
      <w:numFmt w:val="decimal"/>
      <w:pStyle w:val="25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D62395E"/>
    <w:multiLevelType w:val="multilevel"/>
    <w:tmpl w:val="5D6239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970051B"/>
    <w:multiLevelType w:val="multilevel"/>
    <w:tmpl w:val="7970051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4">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3"/>
  </w:num>
  <w:num w:numId="3">
    <w:abstractNumId w:val="2"/>
  </w:num>
  <w:num w:numId="4">
    <w:abstractNumId w:val="1"/>
  </w:num>
  <w:num w:numId="5">
    <w:abstractNumId w:val="0"/>
  </w:num>
  <w:num w:numId="6">
    <w:abstractNumId w:val="9"/>
  </w:num>
  <w:num w:numId="7">
    <w:abstractNumId w:val="12"/>
  </w:num>
  <w:num w:numId="8">
    <w:abstractNumId w:val="15"/>
  </w:num>
  <w:num w:numId="9">
    <w:abstractNumId w:val="5"/>
  </w:num>
  <w:num w:numId="10">
    <w:abstractNumId w:val="6"/>
  </w:num>
  <w:num w:numId="11">
    <w:abstractNumId w:val="4"/>
  </w:num>
  <w:num w:numId="12">
    <w:abstractNumId w:val="14"/>
  </w:num>
  <w:num w:numId="13">
    <w:abstractNumId w:val="8"/>
  </w:num>
  <w:num w:numId="14">
    <w:abstractNumId w:val="13"/>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B3"/>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5DEC"/>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3B1C"/>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054B"/>
    <w:rsid w:val="01433588"/>
    <w:rsid w:val="01436559"/>
    <w:rsid w:val="01442B5F"/>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113E"/>
    <w:rsid w:val="018D3B10"/>
    <w:rsid w:val="019621B7"/>
    <w:rsid w:val="01965BE3"/>
    <w:rsid w:val="019B31EC"/>
    <w:rsid w:val="019C6F0B"/>
    <w:rsid w:val="01A10B4A"/>
    <w:rsid w:val="01A5580E"/>
    <w:rsid w:val="01A92BDD"/>
    <w:rsid w:val="01AB1190"/>
    <w:rsid w:val="01AE603F"/>
    <w:rsid w:val="01AE6974"/>
    <w:rsid w:val="01B26CA7"/>
    <w:rsid w:val="01B37AB2"/>
    <w:rsid w:val="01B4389E"/>
    <w:rsid w:val="01B50EE4"/>
    <w:rsid w:val="01C03267"/>
    <w:rsid w:val="01C230B8"/>
    <w:rsid w:val="01C605AA"/>
    <w:rsid w:val="01C77E59"/>
    <w:rsid w:val="01CC7635"/>
    <w:rsid w:val="01D63E85"/>
    <w:rsid w:val="01DC352B"/>
    <w:rsid w:val="01DE7C2E"/>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C189D"/>
    <w:rsid w:val="022D636D"/>
    <w:rsid w:val="02324E64"/>
    <w:rsid w:val="02364DC1"/>
    <w:rsid w:val="023A05F3"/>
    <w:rsid w:val="023C3CCA"/>
    <w:rsid w:val="023E16D3"/>
    <w:rsid w:val="023F172E"/>
    <w:rsid w:val="02401266"/>
    <w:rsid w:val="024021E8"/>
    <w:rsid w:val="024047D5"/>
    <w:rsid w:val="02404EBD"/>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24BA6"/>
    <w:rsid w:val="02941691"/>
    <w:rsid w:val="029679BC"/>
    <w:rsid w:val="02A175C2"/>
    <w:rsid w:val="02A27389"/>
    <w:rsid w:val="02A7092C"/>
    <w:rsid w:val="02A76EA9"/>
    <w:rsid w:val="02A774B5"/>
    <w:rsid w:val="02A86E51"/>
    <w:rsid w:val="02AB2C40"/>
    <w:rsid w:val="02AE4D11"/>
    <w:rsid w:val="02B130CC"/>
    <w:rsid w:val="02B92045"/>
    <w:rsid w:val="02BF15FA"/>
    <w:rsid w:val="02D735B8"/>
    <w:rsid w:val="02DB0B28"/>
    <w:rsid w:val="02DB5B0F"/>
    <w:rsid w:val="02E02377"/>
    <w:rsid w:val="02E6622A"/>
    <w:rsid w:val="02EF2BD9"/>
    <w:rsid w:val="02FD685C"/>
    <w:rsid w:val="02FE1264"/>
    <w:rsid w:val="03056F8E"/>
    <w:rsid w:val="030736A8"/>
    <w:rsid w:val="030F0162"/>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2114C"/>
    <w:rsid w:val="048969BE"/>
    <w:rsid w:val="04921B49"/>
    <w:rsid w:val="049377A7"/>
    <w:rsid w:val="04970C3A"/>
    <w:rsid w:val="04A63DE5"/>
    <w:rsid w:val="04AD5427"/>
    <w:rsid w:val="04B0405A"/>
    <w:rsid w:val="04B14A50"/>
    <w:rsid w:val="04B31C9E"/>
    <w:rsid w:val="04B773EC"/>
    <w:rsid w:val="04BA5A68"/>
    <w:rsid w:val="04C4572D"/>
    <w:rsid w:val="04CE5DAA"/>
    <w:rsid w:val="04D06A94"/>
    <w:rsid w:val="04D707E1"/>
    <w:rsid w:val="04D822DA"/>
    <w:rsid w:val="04E251E1"/>
    <w:rsid w:val="04E4404B"/>
    <w:rsid w:val="04E5192B"/>
    <w:rsid w:val="04E55A04"/>
    <w:rsid w:val="04E951BC"/>
    <w:rsid w:val="04F83880"/>
    <w:rsid w:val="04FB32C2"/>
    <w:rsid w:val="0507209B"/>
    <w:rsid w:val="050B6335"/>
    <w:rsid w:val="0510022D"/>
    <w:rsid w:val="0510798F"/>
    <w:rsid w:val="0514469B"/>
    <w:rsid w:val="05161306"/>
    <w:rsid w:val="051909EA"/>
    <w:rsid w:val="051C3FC7"/>
    <w:rsid w:val="051C6040"/>
    <w:rsid w:val="051F605B"/>
    <w:rsid w:val="05265D88"/>
    <w:rsid w:val="052A53FB"/>
    <w:rsid w:val="052B6064"/>
    <w:rsid w:val="05372C11"/>
    <w:rsid w:val="05390BD7"/>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A6CBE"/>
    <w:rsid w:val="058B1C46"/>
    <w:rsid w:val="058C5F4A"/>
    <w:rsid w:val="058D0B99"/>
    <w:rsid w:val="058D33C5"/>
    <w:rsid w:val="058D4498"/>
    <w:rsid w:val="058E4F3F"/>
    <w:rsid w:val="05943A28"/>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1A65"/>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32512"/>
    <w:rsid w:val="069561E9"/>
    <w:rsid w:val="0698651D"/>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748D2"/>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2E3247"/>
    <w:rsid w:val="0730541F"/>
    <w:rsid w:val="07350CA3"/>
    <w:rsid w:val="07392E0B"/>
    <w:rsid w:val="073B0379"/>
    <w:rsid w:val="073B271F"/>
    <w:rsid w:val="073F1FDF"/>
    <w:rsid w:val="07447DDE"/>
    <w:rsid w:val="07473EE2"/>
    <w:rsid w:val="07505939"/>
    <w:rsid w:val="075460A8"/>
    <w:rsid w:val="07560AAB"/>
    <w:rsid w:val="076931E4"/>
    <w:rsid w:val="076D415D"/>
    <w:rsid w:val="07703155"/>
    <w:rsid w:val="07713D9D"/>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F6186"/>
    <w:rsid w:val="07B342C4"/>
    <w:rsid w:val="07C9025A"/>
    <w:rsid w:val="07D52794"/>
    <w:rsid w:val="07D81217"/>
    <w:rsid w:val="07D87F92"/>
    <w:rsid w:val="07DF0451"/>
    <w:rsid w:val="07E0102A"/>
    <w:rsid w:val="07E17672"/>
    <w:rsid w:val="07E872CB"/>
    <w:rsid w:val="07EB6A03"/>
    <w:rsid w:val="07F20F15"/>
    <w:rsid w:val="07F36CDA"/>
    <w:rsid w:val="07F4148B"/>
    <w:rsid w:val="07F52B60"/>
    <w:rsid w:val="07F60F40"/>
    <w:rsid w:val="07F95C38"/>
    <w:rsid w:val="07FB67AC"/>
    <w:rsid w:val="07FD0301"/>
    <w:rsid w:val="07FF32B3"/>
    <w:rsid w:val="08015D0A"/>
    <w:rsid w:val="080C3ACD"/>
    <w:rsid w:val="080E2AA4"/>
    <w:rsid w:val="081100F4"/>
    <w:rsid w:val="08110C5B"/>
    <w:rsid w:val="08111A4B"/>
    <w:rsid w:val="08143C91"/>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A8E"/>
    <w:rsid w:val="08760D65"/>
    <w:rsid w:val="08786CAE"/>
    <w:rsid w:val="087D07B1"/>
    <w:rsid w:val="0889345C"/>
    <w:rsid w:val="088A4FE1"/>
    <w:rsid w:val="088B2800"/>
    <w:rsid w:val="088D3DB3"/>
    <w:rsid w:val="089248A3"/>
    <w:rsid w:val="08A14169"/>
    <w:rsid w:val="08A307F0"/>
    <w:rsid w:val="08AB7ED7"/>
    <w:rsid w:val="08AF3AE8"/>
    <w:rsid w:val="08B32027"/>
    <w:rsid w:val="08BB05A9"/>
    <w:rsid w:val="08BB173B"/>
    <w:rsid w:val="08BC09FB"/>
    <w:rsid w:val="08BE75AC"/>
    <w:rsid w:val="08CA2D7B"/>
    <w:rsid w:val="08CD311C"/>
    <w:rsid w:val="08CD72D1"/>
    <w:rsid w:val="08CE2A40"/>
    <w:rsid w:val="08D52400"/>
    <w:rsid w:val="08DC5892"/>
    <w:rsid w:val="08E14931"/>
    <w:rsid w:val="08E16EEF"/>
    <w:rsid w:val="08ED1042"/>
    <w:rsid w:val="08EE5E63"/>
    <w:rsid w:val="08F80051"/>
    <w:rsid w:val="08FA33F7"/>
    <w:rsid w:val="08FF75F2"/>
    <w:rsid w:val="09014876"/>
    <w:rsid w:val="0906231D"/>
    <w:rsid w:val="090F07A1"/>
    <w:rsid w:val="09105B11"/>
    <w:rsid w:val="09130B62"/>
    <w:rsid w:val="091744D0"/>
    <w:rsid w:val="091E6717"/>
    <w:rsid w:val="091F6975"/>
    <w:rsid w:val="09204DFE"/>
    <w:rsid w:val="09212774"/>
    <w:rsid w:val="092573A4"/>
    <w:rsid w:val="092760A2"/>
    <w:rsid w:val="092A0453"/>
    <w:rsid w:val="092A1471"/>
    <w:rsid w:val="092D6FEC"/>
    <w:rsid w:val="092D74DF"/>
    <w:rsid w:val="092F0069"/>
    <w:rsid w:val="092F4A13"/>
    <w:rsid w:val="092F608F"/>
    <w:rsid w:val="09310D62"/>
    <w:rsid w:val="093D0A50"/>
    <w:rsid w:val="093F1597"/>
    <w:rsid w:val="09441620"/>
    <w:rsid w:val="09441EEA"/>
    <w:rsid w:val="095429DD"/>
    <w:rsid w:val="09556E1F"/>
    <w:rsid w:val="09595A8E"/>
    <w:rsid w:val="095A3ACC"/>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8478B"/>
    <w:rsid w:val="0A2A6909"/>
    <w:rsid w:val="0A37750E"/>
    <w:rsid w:val="0A411659"/>
    <w:rsid w:val="0A4366FB"/>
    <w:rsid w:val="0A4644AE"/>
    <w:rsid w:val="0A4A59C9"/>
    <w:rsid w:val="0A544C30"/>
    <w:rsid w:val="0A5457B3"/>
    <w:rsid w:val="0A565E7D"/>
    <w:rsid w:val="0A57184A"/>
    <w:rsid w:val="0A5A056E"/>
    <w:rsid w:val="0A5B32E2"/>
    <w:rsid w:val="0A5E7873"/>
    <w:rsid w:val="0A5E7B47"/>
    <w:rsid w:val="0A62431C"/>
    <w:rsid w:val="0A6B0ABD"/>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A228D6"/>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4076CD"/>
    <w:rsid w:val="0B5355EB"/>
    <w:rsid w:val="0B581A82"/>
    <w:rsid w:val="0B62077D"/>
    <w:rsid w:val="0B633BD1"/>
    <w:rsid w:val="0B67076C"/>
    <w:rsid w:val="0B6A4660"/>
    <w:rsid w:val="0B6B2BC3"/>
    <w:rsid w:val="0B6C09A7"/>
    <w:rsid w:val="0B777650"/>
    <w:rsid w:val="0B7E5B00"/>
    <w:rsid w:val="0B8362C8"/>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3249"/>
    <w:rsid w:val="0BD254C0"/>
    <w:rsid w:val="0BD43488"/>
    <w:rsid w:val="0BDD1E37"/>
    <w:rsid w:val="0BE1620F"/>
    <w:rsid w:val="0BE376C6"/>
    <w:rsid w:val="0BE44EE9"/>
    <w:rsid w:val="0BE7693E"/>
    <w:rsid w:val="0BEB3202"/>
    <w:rsid w:val="0BEB39E4"/>
    <w:rsid w:val="0BF00B65"/>
    <w:rsid w:val="0BF33C47"/>
    <w:rsid w:val="0BF47EEE"/>
    <w:rsid w:val="0C0B2049"/>
    <w:rsid w:val="0C0E4E46"/>
    <w:rsid w:val="0C131F97"/>
    <w:rsid w:val="0C167F14"/>
    <w:rsid w:val="0C1A2934"/>
    <w:rsid w:val="0C1C1BAD"/>
    <w:rsid w:val="0C20567B"/>
    <w:rsid w:val="0C2E6B77"/>
    <w:rsid w:val="0C392883"/>
    <w:rsid w:val="0C3C2137"/>
    <w:rsid w:val="0C3F1A65"/>
    <w:rsid w:val="0C405D6F"/>
    <w:rsid w:val="0C43314A"/>
    <w:rsid w:val="0C4366BF"/>
    <w:rsid w:val="0C4D2AC7"/>
    <w:rsid w:val="0C4E3384"/>
    <w:rsid w:val="0C4E3CA7"/>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37D0C"/>
    <w:rsid w:val="0CB607E1"/>
    <w:rsid w:val="0CB76AF5"/>
    <w:rsid w:val="0CBD71E9"/>
    <w:rsid w:val="0CC15B44"/>
    <w:rsid w:val="0CC3200E"/>
    <w:rsid w:val="0CC32097"/>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1F07C6"/>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B69AE"/>
    <w:rsid w:val="0D6F066A"/>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1100F"/>
    <w:rsid w:val="0DC92BE8"/>
    <w:rsid w:val="0DC96C8F"/>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B67"/>
    <w:rsid w:val="0E4D1CC0"/>
    <w:rsid w:val="0E546C25"/>
    <w:rsid w:val="0E5733FF"/>
    <w:rsid w:val="0E573BA8"/>
    <w:rsid w:val="0E601A39"/>
    <w:rsid w:val="0E634AE7"/>
    <w:rsid w:val="0E636E0B"/>
    <w:rsid w:val="0E6415F1"/>
    <w:rsid w:val="0E656B26"/>
    <w:rsid w:val="0E68251E"/>
    <w:rsid w:val="0E6A1083"/>
    <w:rsid w:val="0E73084B"/>
    <w:rsid w:val="0E7C2C51"/>
    <w:rsid w:val="0E845D64"/>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C362EF"/>
    <w:rsid w:val="0EE244D0"/>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823FB"/>
    <w:rsid w:val="0F7A4198"/>
    <w:rsid w:val="0F7E149C"/>
    <w:rsid w:val="0F802095"/>
    <w:rsid w:val="0F802D3E"/>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3046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62E26"/>
    <w:rsid w:val="10396F61"/>
    <w:rsid w:val="103E3FF0"/>
    <w:rsid w:val="104166B0"/>
    <w:rsid w:val="104436B8"/>
    <w:rsid w:val="104674A1"/>
    <w:rsid w:val="10476A78"/>
    <w:rsid w:val="10495A84"/>
    <w:rsid w:val="105064E8"/>
    <w:rsid w:val="10542CF6"/>
    <w:rsid w:val="10635536"/>
    <w:rsid w:val="10674B89"/>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44DAA"/>
    <w:rsid w:val="10EA0053"/>
    <w:rsid w:val="10EC6D1D"/>
    <w:rsid w:val="10EE3602"/>
    <w:rsid w:val="10F145DD"/>
    <w:rsid w:val="10F211FC"/>
    <w:rsid w:val="10F4334C"/>
    <w:rsid w:val="10F4625F"/>
    <w:rsid w:val="10F717C3"/>
    <w:rsid w:val="10FB45C9"/>
    <w:rsid w:val="10FE766E"/>
    <w:rsid w:val="10FF2287"/>
    <w:rsid w:val="10FF723F"/>
    <w:rsid w:val="11007B29"/>
    <w:rsid w:val="11024888"/>
    <w:rsid w:val="11040940"/>
    <w:rsid w:val="110C4566"/>
    <w:rsid w:val="111735DD"/>
    <w:rsid w:val="111E4474"/>
    <w:rsid w:val="112103C5"/>
    <w:rsid w:val="11223E45"/>
    <w:rsid w:val="1125568E"/>
    <w:rsid w:val="1128676D"/>
    <w:rsid w:val="11294C13"/>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BF7719"/>
    <w:rsid w:val="11C6488F"/>
    <w:rsid w:val="11C846B5"/>
    <w:rsid w:val="11C909CA"/>
    <w:rsid w:val="11C936A2"/>
    <w:rsid w:val="11D93CCB"/>
    <w:rsid w:val="11E402D8"/>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A4CA1"/>
    <w:rsid w:val="128E3209"/>
    <w:rsid w:val="12A53CFF"/>
    <w:rsid w:val="12A730D1"/>
    <w:rsid w:val="12A9605F"/>
    <w:rsid w:val="12AF442E"/>
    <w:rsid w:val="12B21F52"/>
    <w:rsid w:val="12B32A37"/>
    <w:rsid w:val="12B32FA8"/>
    <w:rsid w:val="12B931BE"/>
    <w:rsid w:val="12C2088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10901"/>
    <w:rsid w:val="13735FFB"/>
    <w:rsid w:val="13740A54"/>
    <w:rsid w:val="13757BE9"/>
    <w:rsid w:val="13780354"/>
    <w:rsid w:val="137D1899"/>
    <w:rsid w:val="137D5093"/>
    <w:rsid w:val="137E369E"/>
    <w:rsid w:val="137E41AF"/>
    <w:rsid w:val="138164BF"/>
    <w:rsid w:val="1385583C"/>
    <w:rsid w:val="13873F07"/>
    <w:rsid w:val="138C236B"/>
    <w:rsid w:val="13905FA2"/>
    <w:rsid w:val="139501A0"/>
    <w:rsid w:val="139C4E65"/>
    <w:rsid w:val="139E263E"/>
    <w:rsid w:val="139F42D4"/>
    <w:rsid w:val="13A3399C"/>
    <w:rsid w:val="13AC5BEA"/>
    <w:rsid w:val="13AF3B16"/>
    <w:rsid w:val="13B03731"/>
    <w:rsid w:val="13B2406D"/>
    <w:rsid w:val="13B32E8E"/>
    <w:rsid w:val="13B905B1"/>
    <w:rsid w:val="13BC433D"/>
    <w:rsid w:val="13C80714"/>
    <w:rsid w:val="13CC3DEC"/>
    <w:rsid w:val="13CE4DFF"/>
    <w:rsid w:val="13D129B7"/>
    <w:rsid w:val="13D209DD"/>
    <w:rsid w:val="13D5320E"/>
    <w:rsid w:val="13D7766B"/>
    <w:rsid w:val="13D973FD"/>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58B2"/>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E1264D"/>
    <w:rsid w:val="14E171D5"/>
    <w:rsid w:val="14E93B9B"/>
    <w:rsid w:val="14EC0CCF"/>
    <w:rsid w:val="14F46C56"/>
    <w:rsid w:val="14FC58F5"/>
    <w:rsid w:val="150427DD"/>
    <w:rsid w:val="150A68E8"/>
    <w:rsid w:val="150B1652"/>
    <w:rsid w:val="150C4874"/>
    <w:rsid w:val="150E7A37"/>
    <w:rsid w:val="150F153E"/>
    <w:rsid w:val="15105570"/>
    <w:rsid w:val="151457E8"/>
    <w:rsid w:val="151747B2"/>
    <w:rsid w:val="15176054"/>
    <w:rsid w:val="151F324C"/>
    <w:rsid w:val="15217CF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50240"/>
    <w:rsid w:val="15A567A0"/>
    <w:rsid w:val="15A730AB"/>
    <w:rsid w:val="15AA3264"/>
    <w:rsid w:val="15B0182F"/>
    <w:rsid w:val="15B10F22"/>
    <w:rsid w:val="15B27CF5"/>
    <w:rsid w:val="15B3688A"/>
    <w:rsid w:val="15BD3CA1"/>
    <w:rsid w:val="15BE5020"/>
    <w:rsid w:val="15C44867"/>
    <w:rsid w:val="15C47F25"/>
    <w:rsid w:val="15C667F8"/>
    <w:rsid w:val="15D46B42"/>
    <w:rsid w:val="15D916B7"/>
    <w:rsid w:val="15DD0F6F"/>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A4AF0"/>
    <w:rsid w:val="166E2E44"/>
    <w:rsid w:val="167652D1"/>
    <w:rsid w:val="167B3F35"/>
    <w:rsid w:val="167E20BD"/>
    <w:rsid w:val="16800D47"/>
    <w:rsid w:val="16842F24"/>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6F593D"/>
    <w:rsid w:val="1776290F"/>
    <w:rsid w:val="1778040D"/>
    <w:rsid w:val="177A1CD3"/>
    <w:rsid w:val="177C4BFD"/>
    <w:rsid w:val="177E7C92"/>
    <w:rsid w:val="17800E30"/>
    <w:rsid w:val="178C0BD8"/>
    <w:rsid w:val="178F1BAC"/>
    <w:rsid w:val="178F65A8"/>
    <w:rsid w:val="17911DB7"/>
    <w:rsid w:val="17923711"/>
    <w:rsid w:val="17987229"/>
    <w:rsid w:val="179A0708"/>
    <w:rsid w:val="179E28E1"/>
    <w:rsid w:val="17A022DB"/>
    <w:rsid w:val="17A2064E"/>
    <w:rsid w:val="17A340AB"/>
    <w:rsid w:val="17A34285"/>
    <w:rsid w:val="17A500B9"/>
    <w:rsid w:val="17B00BE9"/>
    <w:rsid w:val="17B33733"/>
    <w:rsid w:val="17C11150"/>
    <w:rsid w:val="17C277F1"/>
    <w:rsid w:val="17C366FE"/>
    <w:rsid w:val="17C57C00"/>
    <w:rsid w:val="17C7648E"/>
    <w:rsid w:val="17CB2EDA"/>
    <w:rsid w:val="17CC0C2C"/>
    <w:rsid w:val="17D30760"/>
    <w:rsid w:val="17D50B9F"/>
    <w:rsid w:val="17D6406B"/>
    <w:rsid w:val="17D91C2D"/>
    <w:rsid w:val="17EA7BC8"/>
    <w:rsid w:val="17EC58A0"/>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4D75"/>
    <w:rsid w:val="18564BD0"/>
    <w:rsid w:val="185668C4"/>
    <w:rsid w:val="185B771D"/>
    <w:rsid w:val="18603953"/>
    <w:rsid w:val="18641E8E"/>
    <w:rsid w:val="186A585C"/>
    <w:rsid w:val="186C0342"/>
    <w:rsid w:val="186C19F1"/>
    <w:rsid w:val="186E121C"/>
    <w:rsid w:val="18734A44"/>
    <w:rsid w:val="187C485F"/>
    <w:rsid w:val="187D0B92"/>
    <w:rsid w:val="18830E62"/>
    <w:rsid w:val="18893D17"/>
    <w:rsid w:val="188D7FF5"/>
    <w:rsid w:val="188F36D0"/>
    <w:rsid w:val="18911138"/>
    <w:rsid w:val="18966DD6"/>
    <w:rsid w:val="18983058"/>
    <w:rsid w:val="18984438"/>
    <w:rsid w:val="189858F5"/>
    <w:rsid w:val="18A0299D"/>
    <w:rsid w:val="18B15054"/>
    <w:rsid w:val="18B85B3B"/>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DF545D"/>
    <w:rsid w:val="18ED1065"/>
    <w:rsid w:val="18F020CB"/>
    <w:rsid w:val="18F06F46"/>
    <w:rsid w:val="18F81760"/>
    <w:rsid w:val="18FB7C71"/>
    <w:rsid w:val="19006A8F"/>
    <w:rsid w:val="1902460A"/>
    <w:rsid w:val="1906156A"/>
    <w:rsid w:val="190740B2"/>
    <w:rsid w:val="19084012"/>
    <w:rsid w:val="190B5294"/>
    <w:rsid w:val="19136FD5"/>
    <w:rsid w:val="191A4A7C"/>
    <w:rsid w:val="192369C6"/>
    <w:rsid w:val="19252CEC"/>
    <w:rsid w:val="1929271F"/>
    <w:rsid w:val="192A4C95"/>
    <w:rsid w:val="19301657"/>
    <w:rsid w:val="19305E22"/>
    <w:rsid w:val="19313884"/>
    <w:rsid w:val="19326667"/>
    <w:rsid w:val="19331CEA"/>
    <w:rsid w:val="19357945"/>
    <w:rsid w:val="19363178"/>
    <w:rsid w:val="193A711A"/>
    <w:rsid w:val="193B6A4A"/>
    <w:rsid w:val="193E651C"/>
    <w:rsid w:val="194174BB"/>
    <w:rsid w:val="19440C40"/>
    <w:rsid w:val="19462558"/>
    <w:rsid w:val="194B3C4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AF7D1A"/>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9FA44F9"/>
    <w:rsid w:val="1A00422D"/>
    <w:rsid w:val="1A0342E9"/>
    <w:rsid w:val="1A05603E"/>
    <w:rsid w:val="1A05712E"/>
    <w:rsid w:val="1A081E7F"/>
    <w:rsid w:val="1A0D0FEB"/>
    <w:rsid w:val="1A10299C"/>
    <w:rsid w:val="1A164FA0"/>
    <w:rsid w:val="1A1748F0"/>
    <w:rsid w:val="1A1C5CC5"/>
    <w:rsid w:val="1A1E60F6"/>
    <w:rsid w:val="1A23285C"/>
    <w:rsid w:val="1A267DE8"/>
    <w:rsid w:val="1A2A4C26"/>
    <w:rsid w:val="1A2E0534"/>
    <w:rsid w:val="1A30296D"/>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34031"/>
    <w:rsid w:val="1A951D32"/>
    <w:rsid w:val="1A9816F3"/>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70471"/>
    <w:rsid w:val="1AFA1697"/>
    <w:rsid w:val="1AFA4657"/>
    <w:rsid w:val="1B023EE3"/>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44DD3"/>
    <w:rsid w:val="1B5F4876"/>
    <w:rsid w:val="1B604F76"/>
    <w:rsid w:val="1B631195"/>
    <w:rsid w:val="1B66533F"/>
    <w:rsid w:val="1B68053E"/>
    <w:rsid w:val="1B6B3087"/>
    <w:rsid w:val="1B6D02A4"/>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4C08"/>
    <w:rsid w:val="1C1271B3"/>
    <w:rsid w:val="1C145A58"/>
    <w:rsid w:val="1C152097"/>
    <w:rsid w:val="1C15285B"/>
    <w:rsid w:val="1C1B1718"/>
    <w:rsid w:val="1C1C0D55"/>
    <w:rsid w:val="1C1E632B"/>
    <w:rsid w:val="1C230D0E"/>
    <w:rsid w:val="1C243FC3"/>
    <w:rsid w:val="1C2A40BF"/>
    <w:rsid w:val="1C2E4B85"/>
    <w:rsid w:val="1C396428"/>
    <w:rsid w:val="1C3B0B57"/>
    <w:rsid w:val="1C3B190C"/>
    <w:rsid w:val="1C4412A9"/>
    <w:rsid w:val="1C4A0EAE"/>
    <w:rsid w:val="1C4C5610"/>
    <w:rsid w:val="1C4C6669"/>
    <w:rsid w:val="1C4D5A1F"/>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442D2"/>
    <w:rsid w:val="1CB86C2C"/>
    <w:rsid w:val="1CBF61DA"/>
    <w:rsid w:val="1CC47480"/>
    <w:rsid w:val="1CC628BB"/>
    <w:rsid w:val="1CD00CD6"/>
    <w:rsid w:val="1CD51947"/>
    <w:rsid w:val="1CDC2BF9"/>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F51"/>
    <w:rsid w:val="1D1F2296"/>
    <w:rsid w:val="1D2740FC"/>
    <w:rsid w:val="1D2A3DC3"/>
    <w:rsid w:val="1D2A48BA"/>
    <w:rsid w:val="1D2F6DCA"/>
    <w:rsid w:val="1D311853"/>
    <w:rsid w:val="1D326D68"/>
    <w:rsid w:val="1D36380C"/>
    <w:rsid w:val="1D3A022D"/>
    <w:rsid w:val="1D3B4C3C"/>
    <w:rsid w:val="1D3F04B1"/>
    <w:rsid w:val="1D4511CA"/>
    <w:rsid w:val="1D472010"/>
    <w:rsid w:val="1D4804FB"/>
    <w:rsid w:val="1D4D0E1C"/>
    <w:rsid w:val="1D537970"/>
    <w:rsid w:val="1D560A9B"/>
    <w:rsid w:val="1D5B0EB0"/>
    <w:rsid w:val="1D5D4A37"/>
    <w:rsid w:val="1D626ABB"/>
    <w:rsid w:val="1D6357B5"/>
    <w:rsid w:val="1D63616E"/>
    <w:rsid w:val="1D64730F"/>
    <w:rsid w:val="1D6A6CD4"/>
    <w:rsid w:val="1D704D75"/>
    <w:rsid w:val="1D7562B9"/>
    <w:rsid w:val="1D7661C3"/>
    <w:rsid w:val="1D77376F"/>
    <w:rsid w:val="1D7A174B"/>
    <w:rsid w:val="1D82010E"/>
    <w:rsid w:val="1D865F4E"/>
    <w:rsid w:val="1D872468"/>
    <w:rsid w:val="1D890FB7"/>
    <w:rsid w:val="1D894A1E"/>
    <w:rsid w:val="1D8A0A49"/>
    <w:rsid w:val="1D945A29"/>
    <w:rsid w:val="1D9D3E81"/>
    <w:rsid w:val="1DA22D6E"/>
    <w:rsid w:val="1DA230E1"/>
    <w:rsid w:val="1DA46EAD"/>
    <w:rsid w:val="1DA632D9"/>
    <w:rsid w:val="1DB833E3"/>
    <w:rsid w:val="1DB83E44"/>
    <w:rsid w:val="1DB85931"/>
    <w:rsid w:val="1DBC7B09"/>
    <w:rsid w:val="1DC57F56"/>
    <w:rsid w:val="1DC73840"/>
    <w:rsid w:val="1DC7686E"/>
    <w:rsid w:val="1DCA3A7C"/>
    <w:rsid w:val="1DD2460F"/>
    <w:rsid w:val="1DD34E82"/>
    <w:rsid w:val="1DD52B9E"/>
    <w:rsid w:val="1DDA731B"/>
    <w:rsid w:val="1DE169D1"/>
    <w:rsid w:val="1DE20331"/>
    <w:rsid w:val="1DE77A68"/>
    <w:rsid w:val="1DEB0682"/>
    <w:rsid w:val="1DED68C7"/>
    <w:rsid w:val="1DF1284C"/>
    <w:rsid w:val="1DF4071D"/>
    <w:rsid w:val="1DF71610"/>
    <w:rsid w:val="1DF87F5F"/>
    <w:rsid w:val="1DFB085F"/>
    <w:rsid w:val="1E0476BD"/>
    <w:rsid w:val="1E0514A4"/>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4A17C1"/>
    <w:rsid w:val="1E50139B"/>
    <w:rsid w:val="1E526ABB"/>
    <w:rsid w:val="1E532C4D"/>
    <w:rsid w:val="1E563A89"/>
    <w:rsid w:val="1E5F17F6"/>
    <w:rsid w:val="1E687705"/>
    <w:rsid w:val="1E6E32B3"/>
    <w:rsid w:val="1E724F55"/>
    <w:rsid w:val="1E732462"/>
    <w:rsid w:val="1E782F46"/>
    <w:rsid w:val="1E79505C"/>
    <w:rsid w:val="1E8250EA"/>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43B9E"/>
    <w:rsid w:val="1ED6317D"/>
    <w:rsid w:val="1EDE70CF"/>
    <w:rsid w:val="1EE37570"/>
    <w:rsid w:val="1EF7645D"/>
    <w:rsid w:val="1EFA0382"/>
    <w:rsid w:val="1EFF5E1E"/>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D236B"/>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2394A"/>
    <w:rsid w:val="1FE3768F"/>
    <w:rsid w:val="1FE602F1"/>
    <w:rsid w:val="1FEB2EDA"/>
    <w:rsid w:val="1FEE1230"/>
    <w:rsid w:val="1FEE2EAF"/>
    <w:rsid w:val="1FF05319"/>
    <w:rsid w:val="1FF24F00"/>
    <w:rsid w:val="1FF83655"/>
    <w:rsid w:val="20034697"/>
    <w:rsid w:val="200543AC"/>
    <w:rsid w:val="20096DC9"/>
    <w:rsid w:val="200C37FD"/>
    <w:rsid w:val="200D7333"/>
    <w:rsid w:val="20125BCF"/>
    <w:rsid w:val="20173670"/>
    <w:rsid w:val="20185D38"/>
    <w:rsid w:val="20191863"/>
    <w:rsid w:val="201B7586"/>
    <w:rsid w:val="201C3CA2"/>
    <w:rsid w:val="201D36E6"/>
    <w:rsid w:val="201F1A41"/>
    <w:rsid w:val="201F73AC"/>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22EA8"/>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0F723D"/>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693FCA"/>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80D68"/>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2638"/>
    <w:rsid w:val="226758E5"/>
    <w:rsid w:val="22692416"/>
    <w:rsid w:val="226944DF"/>
    <w:rsid w:val="227631B0"/>
    <w:rsid w:val="22790C8F"/>
    <w:rsid w:val="227B2A79"/>
    <w:rsid w:val="227E691F"/>
    <w:rsid w:val="227F29B7"/>
    <w:rsid w:val="22882E5E"/>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52E52"/>
    <w:rsid w:val="22F729DC"/>
    <w:rsid w:val="22FF232F"/>
    <w:rsid w:val="23001CE0"/>
    <w:rsid w:val="230041A1"/>
    <w:rsid w:val="2302236B"/>
    <w:rsid w:val="2307664C"/>
    <w:rsid w:val="23096319"/>
    <w:rsid w:val="230D5256"/>
    <w:rsid w:val="23101B7A"/>
    <w:rsid w:val="231052D0"/>
    <w:rsid w:val="23113AE9"/>
    <w:rsid w:val="23122F12"/>
    <w:rsid w:val="231323AF"/>
    <w:rsid w:val="231512A6"/>
    <w:rsid w:val="23192E2D"/>
    <w:rsid w:val="231B2974"/>
    <w:rsid w:val="231E09D3"/>
    <w:rsid w:val="231E13EB"/>
    <w:rsid w:val="23214CC6"/>
    <w:rsid w:val="23281860"/>
    <w:rsid w:val="232D5522"/>
    <w:rsid w:val="2331281A"/>
    <w:rsid w:val="233533DB"/>
    <w:rsid w:val="233569DA"/>
    <w:rsid w:val="23375FAD"/>
    <w:rsid w:val="233E689B"/>
    <w:rsid w:val="23410296"/>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25B15"/>
    <w:rsid w:val="242366BB"/>
    <w:rsid w:val="242546AB"/>
    <w:rsid w:val="242C536B"/>
    <w:rsid w:val="242E2EF3"/>
    <w:rsid w:val="242F40B4"/>
    <w:rsid w:val="24376E92"/>
    <w:rsid w:val="24382415"/>
    <w:rsid w:val="243E1494"/>
    <w:rsid w:val="24401ED3"/>
    <w:rsid w:val="24463F64"/>
    <w:rsid w:val="244C3178"/>
    <w:rsid w:val="245037AB"/>
    <w:rsid w:val="24525AE4"/>
    <w:rsid w:val="24544BFC"/>
    <w:rsid w:val="245868CE"/>
    <w:rsid w:val="245B1AA8"/>
    <w:rsid w:val="24607FE3"/>
    <w:rsid w:val="246D35C3"/>
    <w:rsid w:val="246D62B2"/>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A5B"/>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54585"/>
    <w:rsid w:val="261A14B6"/>
    <w:rsid w:val="261D31A9"/>
    <w:rsid w:val="26246E3B"/>
    <w:rsid w:val="26286168"/>
    <w:rsid w:val="262A73C0"/>
    <w:rsid w:val="262B52C5"/>
    <w:rsid w:val="262D0870"/>
    <w:rsid w:val="262D78D8"/>
    <w:rsid w:val="262F3AEB"/>
    <w:rsid w:val="263603F5"/>
    <w:rsid w:val="263A1E7C"/>
    <w:rsid w:val="263B5AEF"/>
    <w:rsid w:val="263D323F"/>
    <w:rsid w:val="264278DB"/>
    <w:rsid w:val="264C0C16"/>
    <w:rsid w:val="264F46B5"/>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46C27"/>
    <w:rsid w:val="269650CB"/>
    <w:rsid w:val="26965697"/>
    <w:rsid w:val="26965F7D"/>
    <w:rsid w:val="269742B7"/>
    <w:rsid w:val="2697731D"/>
    <w:rsid w:val="26993E57"/>
    <w:rsid w:val="269C248C"/>
    <w:rsid w:val="269E1E5D"/>
    <w:rsid w:val="26A00CAE"/>
    <w:rsid w:val="26A740C6"/>
    <w:rsid w:val="26A91A49"/>
    <w:rsid w:val="26AB0054"/>
    <w:rsid w:val="26AD2B79"/>
    <w:rsid w:val="26B2303E"/>
    <w:rsid w:val="26B64A1A"/>
    <w:rsid w:val="26B83820"/>
    <w:rsid w:val="26B9133F"/>
    <w:rsid w:val="26BB0038"/>
    <w:rsid w:val="26BB7A56"/>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C33C7"/>
    <w:rsid w:val="272D7DE8"/>
    <w:rsid w:val="272F5B33"/>
    <w:rsid w:val="272F72AD"/>
    <w:rsid w:val="27304E3B"/>
    <w:rsid w:val="273278B9"/>
    <w:rsid w:val="27350F58"/>
    <w:rsid w:val="27352C28"/>
    <w:rsid w:val="274137B8"/>
    <w:rsid w:val="27436F3A"/>
    <w:rsid w:val="27443C03"/>
    <w:rsid w:val="27445845"/>
    <w:rsid w:val="27453A80"/>
    <w:rsid w:val="27464C4E"/>
    <w:rsid w:val="27492177"/>
    <w:rsid w:val="274E24A7"/>
    <w:rsid w:val="27501448"/>
    <w:rsid w:val="27503DDB"/>
    <w:rsid w:val="27514698"/>
    <w:rsid w:val="275215DA"/>
    <w:rsid w:val="275B33AF"/>
    <w:rsid w:val="275D229C"/>
    <w:rsid w:val="276061D1"/>
    <w:rsid w:val="27662EEA"/>
    <w:rsid w:val="27670DEF"/>
    <w:rsid w:val="277245F2"/>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D3877"/>
    <w:rsid w:val="27BF2614"/>
    <w:rsid w:val="27C66B41"/>
    <w:rsid w:val="27DA480B"/>
    <w:rsid w:val="27E046B4"/>
    <w:rsid w:val="27E320C6"/>
    <w:rsid w:val="27E61965"/>
    <w:rsid w:val="27ED6AD3"/>
    <w:rsid w:val="27EE2436"/>
    <w:rsid w:val="27EE3EA1"/>
    <w:rsid w:val="27FC5EA0"/>
    <w:rsid w:val="27FE7297"/>
    <w:rsid w:val="280665FC"/>
    <w:rsid w:val="2809779E"/>
    <w:rsid w:val="280A63DC"/>
    <w:rsid w:val="280B336C"/>
    <w:rsid w:val="280D08C6"/>
    <w:rsid w:val="281031F7"/>
    <w:rsid w:val="281060FA"/>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539E1"/>
    <w:rsid w:val="28CD52EA"/>
    <w:rsid w:val="28CF2CA7"/>
    <w:rsid w:val="28D62CC7"/>
    <w:rsid w:val="28D70028"/>
    <w:rsid w:val="28D74A97"/>
    <w:rsid w:val="28DB17E6"/>
    <w:rsid w:val="28DC476E"/>
    <w:rsid w:val="28DD3BE4"/>
    <w:rsid w:val="28DD7E09"/>
    <w:rsid w:val="28DE6245"/>
    <w:rsid w:val="28E23CBD"/>
    <w:rsid w:val="28E347CC"/>
    <w:rsid w:val="28EA0885"/>
    <w:rsid w:val="28F321D8"/>
    <w:rsid w:val="28F57FD3"/>
    <w:rsid w:val="28F60D2F"/>
    <w:rsid w:val="28F81A3A"/>
    <w:rsid w:val="28FB6F35"/>
    <w:rsid w:val="28FC56CF"/>
    <w:rsid w:val="28FF39FD"/>
    <w:rsid w:val="290354FE"/>
    <w:rsid w:val="29064E8D"/>
    <w:rsid w:val="290C3541"/>
    <w:rsid w:val="290E7A11"/>
    <w:rsid w:val="290F19FA"/>
    <w:rsid w:val="290F750B"/>
    <w:rsid w:val="291264C9"/>
    <w:rsid w:val="29152A36"/>
    <w:rsid w:val="291B447E"/>
    <w:rsid w:val="29223848"/>
    <w:rsid w:val="29240827"/>
    <w:rsid w:val="29244DC0"/>
    <w:rsid w:val="2924662A"/>
    <w:rsid w:val="29274AB5"/>
    <w:rsid w:val="29287CA6"/>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E0936"/>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44C3F"/>
    <w:rsid w:val="2A087389"/>
    <w:rsid w:val="2A10006B"/>
    <w:rsid w:val="2A103891"/>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3D3DAE"/>
    <w:rsid w:val="2A407633"/>
    <w:rsid w:val="2A4808CE"/>
    <w:rsid w:val="2A4811E2"/>
    <w:rsid w:val="2A483D62"/>
    <w:rsid w:val="2A504417"/>
    <w:rsid w:val="2A517BBA"/>
    <w:rsid w:val="2A520A71"/>
    <w:rsid w:val="2A5C7E1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D03C7C"/>
    <w:rsid w:val="2AD408B6"/>
    <w:rsid w:val="2AE56C4E"/>
    <w:rsid w:val="2AE62DA4"/>
    <w:rsid w:val="2AEE6BF5"/>
    <w:rsid w:val="2AEF1DBC"/>
    <w:rsid w:val="2AF940AB"/>
    <w:rsid w:val="2AFA7F48"/>
    <w:rsid w:val="2AFC2168"/>
    <w:rsid w:val="2AFF2EB0"/>
    <w:rsid w:val="2AFF6246"/>
    <w:rsid w:val="2B027628"/>
    <w:rsid w:val="2B0445EE"/>
    <w:rsid w:val="2B045EE6"/>
    <w:rsid w:val="2B061E16"/>
    <w:rsid w:val="2B0651DB"/>
    <w:rsid w:val="2B081CE2"/>
    <w:rsid w:val="2B0B7DF6"/>
    <w:rsid w:val="2B0E24FA"/>
    <w:rsid w:val="2B122123"/>
    <w:rsid w:val="2B130886"/>
    <w:rsid w:val="2B1E6496"/>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C2812"/>
    <w:rsid w:val="2B8E4C11"/>
    <w:rsid w:val="2B9967D6"/>
    <w:rsid w:val="2B9F161E"/>
    <w:rsid w:val="2BA01AB2"/>
    <w:rsid w:val="2BA1091C"/>
    <w:rsid w:val="2BA24EA9"/>
    <w:rsid w:val="2BA326B6"/>
    <w:rsid w:val="2BA4061C"/>
    <w:rsid w:val="2BA56565"/>
    <w:rsid w:val="2BAD048A"/>
    <w:rsid w:val="2BAF422F"/>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37D5E"/>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26AA"/>
    <w:rsid w:val="2C367B64"/>
    <w:rsid w:val="2C3B3D0A"/>
    <w:rsid w:val="2C3F34EC"/>
    <w:rsid w:val="2C3F5D7F"/>
    <w:rsid w:val="2C41011C"/>
    <w:rsid w:val="2C491D42"/>
    <w:rsid w:val="2C4C0FD0"/>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86823"/>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4717B"/>
    <w:rsid w:val="2CDD7FEB"/>
    <w:rsid w:val="2CE1756B"/>
    <w:rsid w:val="2CE202D4"/>
    <w:rsid w:val="2CE914BE"/>
    <w:rsid w:val="2CEA0BBE"/>
    <w:rsid w:val="2CF03153"/>
    <w:rsid w:val="2CF87A87"/>
    <w:rsid w:val="2CFE082A"/>
    <w:rsid w:val="2D024598"/>
    <w:rsid w:val="2D03574C"/>
    <w:rsid w:val="2D0772FD"/>
    <w:rsid w:val="2D081686"/>
    <w:rsid w:val="2D0947D4"/>
    <w:rsid w:val="2D0C28DF"/>
    <w:rsid w:val="2D13536A"/>
    <w:rsid w:val="2D1A033B"/>
    <w:rsid w:val="2D233963"/>
    <w:rsid w:val="2D2B7ED9"/>
    <w:rsid w:val="2D2C4CBF"/>
    <w:rsid w:val="2D3208A0"/>
    <w:rsid w:val="2D33531C"/>
    <w:rsid w:val="2D384A02"/>
    <w:rsid w:val="2D395715"/>
    <w:rsid w:val="2D40613E"/>
    <w:rsid w:val="2D437920"/>
    <w:rsid w:val="2D4440E2"/>
    <w:rsid w:val="2D502559"/>
    <w:rsid w:val="2D5176BF"/>
    <w:rsid w:val="2D55549D"/>
    <w:rsid w:val="2D560F90"/>
    <w:rsid w:val="2D623B11"/>
    <w:rsid w:val="2D633629"/>
    <w:rsid w:val="2D636A07"/>
    <w:rsid w:val="2D651AAD"/>
    <w:rsid w:val="2D66368A"/>
    <w:rsid w:val="2D675178"/>
    <w:rsid w:val="2D680205"/>
    <w:rsid w:val="2D685CB3"/>
    <w:rsid w:val="2D6A34F6"/>
    <w:rsid w:val="2D6E76CE"/>
    <w:rsid w:val="2D6F7EEF"/>
    <w:rsid w:val="2D785D16"/>
    <w:rsid w:val="2D8A3565"/>
    <w:rsid w:val="2D92541C"/>
    <w:rsid w:val="2D976773"/>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52D00"/>
    <w:rsid w:val="2DD6567A"/>
    <w:rsid w:val="2DD664A7"/>
    <w:rsid w:val="2DD83ACE"/>
    <w:rsid w:val="2DE3126E"/>
    <w:rsid w:val="2DE96ECA"/>
    <w:rsid w:val="2DEA16D5"/>
    <w:rsid w:val="2DEB3C54"/>
    <w:rsid w:val="2DEC361D"/>
    <w:rsid w:val="2DF40350"/>
    <w:rsid w:val="2DFD25D1"/>
    <w:rsid w:val="2DFD42E1"/>
    <w:rsid w:val="2DFD5BA8"/>
    <w:rsid w:val="2DFE3435"/>
    <w:rsid w:val="2E0059DE"/>
    <w:rsid w:val="2E011828"/>
    <w:rsid w:val="2E06618B"/>
    <w:rsid w:val="2E1931E7"/>
    <w:rsid w:val="2E1F4650"/>
    <w:rsid w:val="2E2324DF"/>
    <w:rsid w:val="2E247F02"/>
    <w:rsid w:val="2E281711"/>
    <w:rsid w:val="2E3656F1"/>
    <w:rsid w:val="2E3759AB"/>
    <w:rsid w:val="2E421513"/>
    <w:rsid w:val="2E4222B5"/>
    <w:rsid w:val="2E425867"/>
    <w:rsid w:val="2E495B3D"/>
    <w:rsid w:val="2E4B0AF8"/>
    <w:rsid w:val="2E4C32F3"/>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7309C"/>
    <w:rsid w:val="2E825277"/>
    <w:rsid w:val="2E8A073B"/>
    <w:rsid w:val="2E8C1999"/>
    <w:rsid w:val="2E8D13AF"/>
    <w:rsid w:val="2E904A8A"/>
    <w:rsid w:val="2E997981"/>
    <w:rsid w:val="2EA12F6D"/>
    <w:rsid w:val="2EA91956"/>
    <w:rsid w:val="2EA94168"/>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E7B84"/>
    <w:rsid w:val="2EFF46B2"/>
    <w:rsid w:val="2F0157E4"/>
    <w:rsid w:val="2F031F8F"/>
    <w:rsid w:val="2F0B15D4"/>
    <w:rsid w:val="2F0D0070"/>
    <w:rsid w:val="2F0D68BA"/>
    <w:rsid w:val="2F0E2111"/>
    <w:rsid w:val="2F0E59F5"/>
    <w:rsid w:val="2F195982"/>
    <w:rsid w:val="2F1A4DA6"/>
    <w:rsid w:val="2F234D05"/>
    <w:rsid w:val="2F29414F"/>
    <w:rsid w:val="2F2A789C"/>
    <w:rsid w:val="2F3249B1"/>
    <w:rsid w:val="2F3A42F6"/>
    <w:rsid w:val="2F402FF2"/>
    <w:rsid w:val="2F464A98"/>
    <w:rsid w:val="2F48614F"/>
    <w:rsid w:val="2F487FE6"/>
    <w:rsid w:val="2F4C7BA2"/>
    <w:rsid w:val="2F5173DD"/>
    <w:rsid w:val="2F530D2A"/>
    <w:rsid w:val="2F5B7BF2"/>
    <w:rsid w:val="2F5C0A04"/>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D3113"/>
    <w:rsid w:val="2FDE5A12"/>
    <w:rsid w:val="2FDF2921"/>
    <w:rsid w:val="2FE46613"/>
    <w:rsid w:val="2FE642B3"/>
    <w:rsid w:val="2FEB2174"/>
    <w:rsid w:val="2FF03B0C"/>
    <w:rsid w:val="2FFD1357"/>
    <w:rsid w:val="300663FF"/>
    <w:rsid w:val="30086A93"/>
    <w:rsid w:val="300D55ED"/>
    <w:rsid w:val="300D7B1B"/>
    <w:rsid w:val="300F21EC"/>
    <w:rsid w:val="300F767A"/>
    <w:rsid w:val="30176BA2"/>
    <w:rsid w:val="30177DAE"/>
    <w:rsid w:val="301B4680"/>
    <w:rsid w:val="302608B5"/>
    <w:rsid w:val="302719FF"/>
    <w:rsid w:val="302722EF"/>
    <w:rsid w:val="30293768"/>
    <w:rsid w:val="30303659"/>
    <w:rsid w:val="30341BB0"/>
    <w:rsid w:val="303620E5"/>
    <w:rsid w:val="303A3879"/>
    <w:rsid w:val="303D0DE2"/>
    <w:rsid w:val="303E7772"/>
    <w:rsid w:val="30420E93"/>
    <w:rsid w:val="30436446"/>
    <w:rsid w:val="304430CF"/>
    <w:rsid w:val="304570A9"/>
    <w:rsid w:val="30464DB9"/>
    <w:rsid w:val="304B2C4A"/>
    <w:rsid w:val="305008C1"/>
    <w:rsid w:val="30580F44"/>
    <w:rsid w:val="305D51AD"/>
    <w:rsid w:val="30601159"/>
    <w:rsid w:val="30616BA5"/>
    <w:rsid w:val="30620D34"/>
    <w:rsid w:val="3062609C"/>
    <w:rsid w:val="30651A2D"/>
    <w:rsid w:val="30676EC0"/>
    <w:rsid w:val="306C0885"/>
    <w:rsid w:val="306C6F78"/>
    <w:rsid w:val="306D312F"/>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7B68"/>
    <w:rsid w:val="30AF25C8"/>
    <w:rsid w:val="30B001DD"/>
    <w:rsid w:val="30B11949"/>
    <w:rsid w:val="30B47501"/>
    <w:rsid w:val="30B63831"/>
    <w:rsid w:val="30C11992"/>
    <w:rsid w:val="30C206A0"/>
    <w:rsid w:val="30C31A45"/>
    <w:rsid w:val="30C7090E"/>
    <w:rsid w:val="30C71F2B"/>
    <w:rsid w:val="30C76CBF"/>
    <w:rsid w:val="30C901D6"/>
    <w:rsid w:val="30DC42AB"/>
    <w:rsid w:val="30E068F9"/>
    <w:rsid w:val="30E91B17"/>
    <w:rsid w:val="30EA2F32"/>
    <w:rsid w:val="30EE4E6F"/>
    <w:rsid w:val="30EF2653"/>
    <w:rsid w:val="30FD6BAF"/>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93765"/>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5D0812"/>
    <w:rsid w:val="32601098"/>
    <w:rsid w:val="32745E8A"/>
    <w:rsid w:val="3275231B"/>
    <w:rsid w:val="32762D3B"/>
    <w:rsid w:val="32777C9A"/>
    <w:rsid w:val="32790C2E"/>
    <w:rsid w:val="327C74DE"/>
    <w:rsid w:val="327F6D26"/>
    <w:rsid w:val="32833FC6"/>
    <w:rsid w:val="32930307"/>
    <w:rsid w:val="32965784"/>
    <w:rsid w:val="32A006DD"/>
    <w:rsid w:val="32A36BC3"/>
    <w:rsid w:val="32A90F02"/>
    <w:rsid w:val="32AD7662"/>
    <w:rsid w:val="32B45020"/>
    <w:rsid w:val="32B578E3"/>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91BE0"/>
    <w:rsid w:val="32F92807"/>
    <w:rsid w:val="33011E51"/>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719A3"/>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C6CEA"/>
    <w:rsid w:val="33E1651E"/>
    <w:rsid w:val="33E9005B"/>
    <w:rsid w:val="33EF30DA"/>
    <w:rsid w:val="33F20328"/>
    <w:rsid w:val="33F30AAD"/>
    <w:rsid w:val="33F616DA"/>
    <w:rsid w:val="33F72193"/>
    <w:rsid w:val="33FA65E6"/>
    <w:rsid w:val="34010581"/>
    <w:rsid w:val="34056C0E"/>
    <w:rsid w:val="34067D9F"/>
    <w:rsid w:val="3409334A"/>
    <w:rsid w:val="340C67EE"/>
    <w:rsid w:val="340D5061"/>
    <w:rsid w:val="340F21AE"/>
    <w:rsid w:val="341157FA"/>
    <w:rsid w:val="34120D28"/>
    <w:rsid w:val="341260F2"/>
    <w:rsid w:val="341544AE"/>
    <w:rsid w:val="3416587E"/>
    <w:rsid w:val="341A0662"/>
    <w:rsid w:val="341E3E6B"/>
    <w:rsid w:val="34206DD0"/>
    <w:rsid w:val="34236595"/>
    <w:rsid w:val="3427041F"/>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61FD"/>
    <w:rsid w:val="3468791F"/>
    <w:rsid w:val="346E280F"/>
    <w:rsid w:val="346E701E"/>
    <w:rsid w:val="3473163B"/>
    <w:rsid w:val="3475356C"/>
    <w:rsid w:val="3475716B"/>
    <w:rsid w:val="34772E9F"/>
    <w:rsid w:val="34796F3C"/>
    <w:rsid w:val="347D6B7F"/>
    <w:rsid w:val="347F6999"/>
    <w:rsid w:val="3480200E"/>
    <w:rsid w:val="34816BB3"/>
    <w:rsid w:val="3492319E"/>
    <w:rsid w:val="34931F95"/>
    <w:rsid w:val="349530DF"/>
    <w:rsid w:val="349650C0"/>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05A29"/>
    <w:rsid w:val="35114204"/>
    <w:rsid w:val="35117CA3"/>
    <w:rsid w:val="351446B3"/>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76224E"/>
    <w:rsid w:val="35791A73"/>
    <w:rsid w:val="357B16BE"/>
    <w:rsid w:val="357C5321"/>
    <w:rsid w:val="357D1145"/>
    <w:rsid w:val="35805998"/>
    <w:rsid w:val="358111E8"/>
    <w:rsid w:val="3592406A"/>
    <w:rsid w:val="35964D6E"/>
    <w:rsid w:val="359B4161"/>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B78FC"/>
    <w:rsid w:val="35EF3862"/>
    <w:rsid w:val="35F62329"/>
    <w:rsid w:val="35F64CDE"/>
    <w:rsid w:val="35F777CB"/>
    <w:rsid w:val="35FD54A1"/>
    <w:rsid w:val="36057172"/>
    <w:rsid w:val="36062003"/>
    <w:rsid w:val="36075703"/>
    <w:rsid w:val="360B45C4"/>
    <w:rsid w:val="3614761D"/>
    <w:rsid w:val="361D4745"/>
    <w:rsid w:val="361E4A68"/>
    <w:rsid w:val="361E4BCF"/>
    <w:rsid w:val="361F09C1"/>
    <w:rsid w:val="361F359F"/>
    <w:rsid w:val="362029EC"/>
    <w:rsid w:val="362361C9"/>
    <w:rsid w:val="362C44AF"/>
    <w:rsid w:val="364074D3"/>
    <w:rsid w:val="36420822"/>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B5149"/>
    <w:rsid w:val="367C0A30"/>
    <w:rsid w:val="367C1CB9"/>
    <w:rsid w:val="367C5231"/>
    <w:rsid w:val="367D1308"/>
    <w:rsid w:val="367E6C51"/>
    <w:rsid w:val="368010F6"/>
    <w:rsid w:val="36866A24"/>
    <w:rsid w:val="3689641E"/>
    <w:rsid w:val="368E6B0D"/>
    <w:rsid w:val="368E7CA9"/>
    <w:rsid w:val="369363BC"/>
    <w:rsid w:val="369464A6"/>
    <w:rsid w:val="36985ABF"/>
    <w:rsid w:val="36991D1F"/>
    <w:rsid w:val="369952E9"/>
    <w:rsid w:val="369B322E"/>
    <w:rsid w:val="36A101CC"/>
    <w:rsid w:val="36A80BF8"/>
    <w:rsid w:val="36AA260C"/>
    <w:rsid w:val="36AC07F0"/>
    <w:rsid w:val="36B074A1"/>
    <w:rsid w:val="36B67671"/>
    <w:rsid w:val="36B83DA7"/>
    <w:rsid w:val="36B85A7D"/>
    <w:rsid w:val="36B92315"/>
    <w:rsid w:val="36BB013A"/>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82F91"/>
    <w:rsid w:val="372D4141"/>
    <w:rsid w:val="372D5E85"/>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E2483"/>
    <w:rsid w:val="376F03D5"/>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355C1"/>
    <w:rsid w:val="37B4362A"/>
    <w:rsid w:val="37B8335E"/>
    <w:rsid w:val="37B85875"/>
    <w:rsid w:val="37B977C3"/>
    <w:rsid w:val="37BA7A4A"/>
    <w:rsid w:val="37C144CC"/>
    <w:rsid w:val="37C67ACB"/>
    <w:rsid w:val="37C73B14"/>
    <w:rsid w:val="37C768E5"/>
    <w:rsid w:val="37C830DF"/>
    <w:rsid w:val="37C93BFB"/>
    <w:rsid w:val="37D05D39"/>
    <w:rsid w:val="37D10CB9"/>
    <w:rsid w:val="37F2418D"/>
    <w:rsid w:val="37FB2F82"/>
    <w:rsid w:val="3803718F"/>
    <w:rsid w:val="3806292E"/>
    <w:rsid w:val="38091FFF"/>
    <w:rsid w:val="3809520B"/>
    <w:rsid w:val="380F6701"/>
    <w:rsid w:val="38124A9D"/>
    <w:rsid w:val="381C1372"/>
    <w:rsid w:val="38204A20"/>
    <w:rsid w:val="38241F4A"/>
    <w:rsid w:val="382474BE"/>
    <w:rsid w:val="382B33B0"/>
    <w:rsid w:val="38310D30"/>
    <w:rsid w:val="38344F6F"/>
    <w:rsid w:val="383C55FE"/>
    <w:rsid w:val="383D5808"/>
    <w:rsid w:val="38465EFC"/>
    <w:rsid w:val="38470572"/>
    <w:rsid w:val="38487E16"/>
    <w:rsid w:val="385035FF"/>
    <w:rsid w:val="38507266"/>
    <w:rsid w:val="38527B50"/>
    <w:rsid w:val="3859213F"/>
    <w:rsid w:val="385B486D"/>
    <w:rsid w:val="385C55D0"/>
    <w:rsid w:val="385E1428"/>
    <w:rsid w:val="385E2AA5"/>
    <w:rsid w:val="386557FC"/>
    <w:rsid w:val="386837A2"/>
    <w:rsid w:val="38684BEB"/>
    <w:rsid w:val="386A063C"/>
    <w:rsid w:val="386A7858"/>
    <w:rsid w:val="386C3F44"/>
    <w:rsid w:val="386D00F9"/>
    <w:rsid w:val="386D1AD0"/>
    <w:rsid w:val="38707384"/>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647D6"/>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3244B6"/>
    <w:rsid w:val="39355B2F"/>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3E75"/>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0A4F53"/>
    <w:rsid w:val="3A107A70"/>
    <w:rsid w:val="3A15725D"/>
    <w:rsid w:val="3A1C5DFA"/>
    <w:rsid w:val="3A1D4E9A"/>
    <w:rsid w:val="3A1E5C85"/>
    <w:rsid w:val="3A227A56"/>
    <w:rsid w:val="3A2D3FFB"/>
    <w:rsid w:val="3A310A02"/>
    <w:rsid w:val="3A3325F3"/>
    <w:rsid w:val="3A344169"/>
    <w:rsid w:val="3A3530C5"/>
    <w:rsid w:val="3A3F063C"/>
    <w:rsid w:val="3A427FBB"/>
    <w:rsid w:val="3A497205"/>
    <w:rsid w:val="3A497F4C"/>
    <w:rsid w:val="3A4C1715"/>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5496E"/>
    <w:rsid w:val="3AC7482E"/>
    <w:rsid w:val="3ACF555C"/>
    <w:rsid w:val="3AD83A9E"/>
    <w:rsid w:val="3ADD4A23"/>
    <w:rsid w:val="3ADF6377"/>
    <w:rsid w:val="3AE10411"/>
    <w:rsid w:val="3AE1451D"/>
    <w:rsid w:val="3AE52C73"/>
    <w:rsid w:val="3AE66C68"/>
    <w:rsid w:val="3AED7403"/>
    <w:rsid w:val="3AEE3868"/>
    <w:rsid w:val="3AEF57AB"/>
    <w:rsid w:val="3AF02305"/>
    <w:rsid w:val="3AF72D01"/>
    <w:rsid w:val="3AF851C8"/>
    <w:rsid w:val="3AFA65B6"/>
    <w:rsid w:val="3AFB12EB"/>
    <w:rsid w:val="3B0537E4"/>
    <w:rsid w:val="3B05660E"/>
    <w:rsid w:val="3B067205"/>
    <w:rsid w:val="3B0E2457"/>
    <w:rsid w:val="3B0F3A26"/>
    <w:rsid w:val="3B12379B"/>
    <w:rsid w:val="3B194589"/>
    <w:rsid w:val="3B1F7B05"/>
    <w:rsid w:val="3B210401"/>
    <w:rsid w:val="3B226B5E"/>
    <w:rsid w:val="3B2811AE"/>
    <w:rsid w:val="3B2819AB"/>
    <w:rsid w:val="3B2B2D8E"/>
    <w:rsid w:val="3B2E1402"/>
    <w:rsid w:val="3B3555B5"/>
    <w:rsid w:val="3B374BB8"/>
    <w:rsid w:val="3B3A63B0"/>
    <w:rsid w:val="3B4063BA"/>
    <w:rsid w:val="3B427640"/>
    <w:rsid w:val="3B4C6C24"/>
    <w:rsid w:val="3B4D3DDC"/>
    <w:rsid w:val="3B4F0100"/>
    <w:rsid w:val="3B4F2AB1"/>
    <w:rsid w:val="3B50230B"/>
    <w:rsid w:val="3B511EC0"/>
    <w:rsid w:val="3B5A45CA"/>
    <w:rsid w:val="3B5B7725"/>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E38"/>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92845"/>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2F6EB6"/>
    <w:rsid w:val="3D330529"/>
    <w:rsid w:val="3D350B20"/>
    <w:rsid w:val="3D392003"/>
    <w:rsid w:val="3D3A0A6E"/>
    <w:rsid w:val="3D3B7459"/>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34322"/>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3C3FA6"/>
    <w:rsid w:val="3F43787D"/>
    <w:rsid w:val="3F44683E"/>
    <w:rsid w:val="3F4E70D6"/>
    <w:rsid w:val="3F4F3B94"/>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E001B"/>
    <w:rsid w:val="3FCF23DD"/>
    <w:rsid w:val="3FD53B10"/>
    <w:rsid w:val="3FD70803"/>
    <w:rsid w:val="3FD74D5F"/>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0572E"/>
    <w:rsid w:val="401360FA"/>
    <w:rsid w:val="40177CAF"/>
    <w:rsid w:val="401B6747"/>
    <w:rsid w:val="40227A69"/>
    <w:rsid w:val="40255D56"/>
    <w:rsid w:val="402A1B16"/>
    <w:rsid w:val="402B5DF5"/>
    <w:rsid w:val="402F51DE"/>
    <w:rsid w:val="40363C21"/>
    <w:rsid w:val="403741A7"/>
    <w:rsid w:val="40390027"/>
    <w:rsid w:val="403A4F03"/>
    <w:rsid w:val="40411392"/>
    <w:rsid w:val="4049221A"/>
    <w:rsid w:val="40494B58"/>
    <w:rsid w:val="404A0209"/>
    <w:rsid w:val="404A2F89"/>
    <w:rsid w:val="40525F01"/>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4601E"/>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312B"/>
    <w:rsid w:val="413F5188"/>
    <w:rsid w:val="414277A8"/>
    <w:rsid w:val="414B3AA2"/>
    <w:rsid w:val="41502926"/>
    <w:rsid w:val="41513189"/>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2F3AF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2F16F32"/>
    <w:rsid w:val="43021632"/>
    <w:rsid w:val="43072A65"/>
    <w:rsid w:val="43092E10"/>
    <w:rsid w:val="430A27B3"/>
    <w:rsid w:val="430B5D6E"/>
    <w:rsid w:val="430C5861"/>
    <w:rsid w:val="431049B1"/>
    <w:rsid w:val="431B3898"/>
    <w:rsid w:val="4322345A"/>
    <w:rsid w:val="43231966"/>
    <w:rsid w:val="43232B12"/>
    <w:rsid w:val="4323569F"/>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3781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781B"/>
    <w:rsid w:val="446B012C"/>
    <w:rsid w:val="446B54B2"/>
    <w:rsid w:val="44724C49"/>
    <w:rsid w:val="44732CF0"/>
    <w:rsid w:val="44735953"/>
    <w:rsid w:val="447577E0"/>
    <w:rsid w:val="44763A3C"/>
    <w:rsid w:val="44783E69"/>
    <w:rsid w:val="44826636"/>
    <w:rsid w:val="44881162"/>
    <w:rsid w:val="44960FDB"/>
    <w:rsid w:val="44981978"/>
    <w:rsid w:val="449A7223"/>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47F5"/>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82AA2"/>
    <w:rsid w:val="45601CE9"/>
    <w:rsid w:val="456051C7"/>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C0090A"/>
    <w:rsid w:val="45C2287C"/>
    <w:rsid w:val="45C647F0"/>
    <w:rsid w:val="45CB1DBD"/>
    <w:rsid w:val="45CD779B"/>
    <w:rsid w:val="45D13678"/>
    <w:rsid w:val="45D254EF"/>
    <w:rsid w:val="45E3280A"/>
    <w:rsid w:val="45EE4959"/>
    <w:rsid w:val="45F46BD5"/>
    <w:rsid w:val="45F9658B"/>
    <w:rsid w:val="45FD64FB"/>
    <w:rsid w:val="45FE47B1"/>
    <w:rsid w:val="4605146E"/>
    <w:rsid w:val="460901E2"/>
    <w:rsid w:val="460E70F2"/>
    <w:rsid w:val="461546C1"/>
    <w:rsid w:val="4617688D"/>
    <w:rsid w:val="461A67B5"/>
    <w:rsid w:val="461C7D9F"/>
    <w:rsid w:val="46215835"/>
    <w:rsid w:val="46300ECC"/>
    <w:rsid w:val="46333D16"/>
    <w:rsid w:val="46340BB8"/>
    <w:rsid w:val="463831CA"/>
    <w:rsid w:val="4638419A"/>
    <w:rsid w:val="463A512E"/>
    <w:rsid w:val="46472534"/>
    <w:rsid w:val="464B1BCE"/>
    <w:rsid w:val="465A3C55"/>
    <w:rsid w:val="465E45BA"/>
    <w:rsid w:val="465E4A48"/>
    <w:rsid w:val="46601C9C"/>
    <w:rsid w:val="4662710B"/>
    <w:rsid w:val="466615E3"/>
    <w:rsid w:val="466D0B7B"/>
    <w:rsid w:val="4676536F"/>
    <w:rsid w:val="468B66C1"/>
    <w:rsid w:val="46931444"/>
    <w:rsid w:val="469400A8"/>
    <w:rsid w:val="46953C13"/>
    <w:rsid w:val="46961BB2"/>
    <w:rsid w:val="46993B9E"/>
    <w:rsid w:val="469B557F"/>
    <w:rsid w:val="469B5775"/>
    <w:rsid w:val="46A15B02"/>
    <w:rsid w:val="46A47094"/>
    <w:rsid w:val="46A707D2"/>
    <w:rsid w:val="46AB0B09"/>
    <w:rsid w:val="46AD3657"/>
    <w:rsid w:val="46AF0CFC"/>
    <w:rsid w:val="46B34F58"/>
    <w:rsid w:val="46B81373"/>
    <w:rsid w:val="46BB342C"/>
    <w:rsid w:val="46BC1339"/>
    <w:rsid w:val="46C370AC"/>
    <w:rsid w:val="46C8392E"/>
    <w:rsid w:val="46D22794"/>
    <w:rsid w:val="46D41D33"/>
    <w:rsid w:val="46D60D30"/>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C444C"/>
    <w:rsid w:val="477F6E46"/>
    <w:rsid w:val="478373EB"/>
    <w:rsid w:val="47893F0A"/>
    <w:rsid w:val="478A3491"/>
    <w:rsid w:val="478A5B52"/>
    <w:rsid w:val="478F358C"/>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C2104"/>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0A1B6E"/>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50A7B"/>
    <w:rsid w:val="48861FB3"/>
    <w:rsid w:val="488657A1"/>
    <w:rsid w:val="48874B9F"/>
    <w:rsid w:val="488B279E"/>
    <w:rsid w:val="488B38AF"/>
    <w:rsid w:val="489D1A1D"/>
    <w:rsid w:val="48A46169"/>
    <w:rsid w:val="48A5233A"/>
    <w:rsid w:val="48B32DFD"/>
    <w:rsid w:val="48B54B11"/>
    <w:rsid w:val="48B707D0"/>
    <w:rsid w:val="48C27A4C"/>
    <w:rsid w:val="48C43321"/>
    <w:rsid w:val="48C63B56"/>
    <w:rsid w:val="48C84C6E"/>
    <w:rsid w:val="48D0509E"/>
    <w:rsid w:val="48DB1003"/>
    <w:rsid w:val="48E10B93"/>
    <w:rsid w:val="48E76D48"/>
    <w:rsid w:val="48ED742E"/>
    <w:rsid w:val="48EF18C9"/>
    <w:rsid w:val="48F82359"/>
    <w:rsid w:val="48FB40DA"/>
    <w:rsid w:val="48FD5F69"/>
    <w:rsid w:val="49004F9E"/>
    <w:rsid w:val="4903293F"/>
    <w:rsid w:val="49065038"/>
    <w:rsid w:val="490941C4"/>
    <w:rsid w:val="49135BFA"/>
    <w:rsid w:val="4917078B"/>
    <w:rsid w:val="49170910"/>
    <w:rsid w:val="49187B74"/>
    <w:rsid w:val="49197A9E"/>
    <w:rsid w:val="491B6B52"/>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3078F"/>
    <w:rsid w:val="498B628E"/>
    <w:rsid w:val="498E6A55"/>
    <w:rsid w:val="49963E14"/>
    <w:rsid w:val="49967804"/>
    <w:rsid w:val="499721AD"/>
    <w:rsid w:val="499762DC"/>
    <w:rsid w:val="49980409"/>
    <w:rsid w:val="499C0F2B"/>
    <w:rsid w:val="499E33C0"/>
    <w:rsid w:val="49A0352F"/>
    <w:rsid w:val="49A2440D"/>
    <w:rsid w:val="49A2722F"/>
    <w:rsid w:val="49A47274"/>
    <w:rsid w:val="49AD512B"/>
    <w:rsid w:val="49B23D17"/>
    <w:rsid w:val="49B37D36"/>
    <w:rsid w:val="49B702DC"/>
    <w:rsid w:val="49BC2B2A"/>
    <w:rsid w:val="49BF7DBC"/>
    <w:rsid w:val="49C7275D"/>
    <w:rsid w:val="49CC0D28"/>
    <w:rsid w:val="49CD0E2D"/>
    <w:rsid w:val="49CD2C4F"/>
    <w:rsid w:val="49CD64B7"/>
    <w:rsid w:val="49D441DB"/>
    <w:rsid w:val="49D72954"/>
    <w:rsid w:val="49E11966"/>
    <w:rsid w:val="49E16086"/>
    <w:rsid w:val="49EB78E5"/>
    <w:rsid w:val="49EE2D6D"/>
    <w:rsid w:val="49F1304C"/>
    <w:rsid w:val="49F32A8C"/>
    <w:rsid w:val="49F40FD5"/>
    <w:rsid w:val="49F45079"/>
    <w:rsid w:val="49FB30D5"/>
    <w:rsid w:val="49FE1F48"/>
    <w:rsid w:val="4A004F79"/>
    <w:rsid w:val="4A013B6F"/>
    <w:rsid w:val="4A093F8D"/>
    <w:rsid w:val="4A0C1EE8"/>
    <w:rsid w:val="4A0C29E0"/>
    <w:rsid w:val="4A0C7C5D"/>
    <w:rsid w:val="4A0D60CC"/>
    <w:rsid w:val="4A0E2231"/>
    <w:rsid w:val="4A1003BF"/>
    <w:rsid w:val="4A151985"/>
    <w:rsid w:val="4A183223"/>
    <w:rsid w:val="4A192C32"/>
    <w:rsid w:val="4A1B723A"/>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73BBA"/>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92F9F"/>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1E59F6"/>
    <w:rsid w:val="4B273C96"/>
    <w:rsid w:val="4B2B2BAA"/>
    <w:rsid w:val="4B2B5270"/>
    <w:rsid w:val="4B2E7802"/>
    <w:rsid w:val="4B303F35"/>
    <w:rsid w:val="4B337754"/>
    <w:rsid w:val="4B3C7B12"/>
    <w:rsid w:val="4B3E514A"/>
    <w:rsid w:val="4B3F1A69"/>
    <w:rsid w:val="4B405B8A"/>
    <w:rsid w:val="4B4543C5"/>
    <w:rsid w:val="4B4668DC"/>
    <w:rsid w:val="4B495878"/>
    <w:rsid w:val="4B4A0A9E"/>
    <w:rsid w:val="4B532F78"/>
    <w:rsid w:val="4B584F57"/>
    <w:rsid w:val="4B5F454F"/>
    <w:rsid w:val="4B645AA7"/>
    <w:rsid w:val="4B652FA5"/>
    <w:rsid w:val="4B6978BA"/>
    <w:rsid w:val="4B712C4F"/>
    <w:rsid w:val="4B753B02"/>
    <w:rsid w:val="4B76092B"/>
    <w:rsid w:val="4B771B2F"/>
    <w:rsid w:val="4B7A3B08"/>
    <w:rsid w:val="4B7C0FE1"/>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57452"/>
    <w:rsid w:val="4BD66764"/>
    <w:rsid w:val="4BDB21FA"/>
    <w:rsid w:val="4BDB7444"/>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3741FC"/>
    <w:rsid w:val="4C4166CC"/>
    <w:rsid w:val="4C437595"/>
    <w:rsid w:val="4C452FFF"/>
    <w:rsid w:val="4C4E4107"/>
    <w:rsid w:val="4C54613D"/>
    <w:rsid w:val="4C554981"/>
    <w:rsid w:val="4C5572DC"/>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D7634"/>
    <w:rsid w:val="4CCF43CF"/>
    <w:rsid w:val="4CD30327"/>
    <w:rsid w:val="4CDA6C36"/>
    <w:rsid w:val="4CDB6135"/>
    <w:rsid w:val="4CDC7F47"/>
    <w:rsid w:val="4CE607C9"/>
    <w:rsid w:val="4CEB5284"/>
    <w:rsid w:val="4CED5CE3"/>
    <w:rsid w:val="4CEF027A"/>
    <w:rsid w:val="4CEF6742"/>
    <w:rsid w:val="4CF17653"/>
    <w:rsid w:val="4CFA1342"/>
    <w:rsid w:val="4D007DC3"/>
    <w:rsid w:val="4D055DDF"/>
    <w:rsid w:val="4D0570ED"/>
    <w:rsid w:val="4D0946D7"/>
    <w:rsid w:val="4D0A369B"/>
    <w:rsid w:val="4D0F1993"/>
    <w:rsid w:val="4D104ECD"/>
    <w:rsid w:val="4D1B7EE6"/>
    <w:rsid w:val="4D1D3D38"/>
    <w:rsid w:val="4D2311AE"/>
    <w:rsid w:val="4D2A5C1A"/>
    <w:rsid w:val="4D2C14E2"/>
    <w:rsid w:val="4D301E8B"/>
    <w:rsid w:val="4D3223FD"/>
    <w:rsid w:val="4D322434"/>
    <w:rsid w:val="4D391623"/>
    <w:rsid w:val="4D3A6803"/>
    <w:rsid w:val="4D3E1F5E"/>
    <w:rsid w:val="4D444255"/>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A4F5F"/>
    <w:rsid w:val="4D9D6C26"/>
    <w:rsid w:val="4D9E1302"/>
    <w:rsid w:val="4DA03A26"/>
    <w:rsid w:val="4DA213F9"/>
    <w:rsid w:val="4DAD465C"/>
    <w:rsid w:val="4DAE182B"/>
    <w:rsid w:val="4DB477A0"/>
    <w:rsid w:val="4DC005BF"/>
    <w:rsid w:val="4DC24F3B"/>
    <w:rsid w:val="4DC77BEE"/>
    <w:rsid w:val="4DCC2553"/>
    <w:rsid w:val="4DCC25D9"/>
    <w:rsid w:val="4DCF6163"/>
    <w:rsid w:val="4DD052D5"/>
    <w:rsid w:val="4DDD43EF"/>
    <w:rsid w:val="4DE01E78"/>
    <w:rsid w:val="4DE722E0"/>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52DD3"/>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B703C"/>
    <w:rsid w:val="4EDC0039"/>
    <w:rsid w:val="4EE02939"/>
    <w:rsid w:val="4EE80888"/>
    <w:rsid w:val="4EE96C24"/>
    <w:rsid w:val="4EF03416"/>
    <w:rsid w:val="4EF41BB3"/>
    <w:rsid w:val="4EF6190B"/>
    <w:rsid w:val="4EF6331E"/>
    <w:rsid w:val="4EF640EE"/>
    <w:rsid w:val="4EF77C82"/>
    <w:rsid w:val="4EFA71CA"/>
    <w:rsid w:val="4EFB0C15"/>
    <w:rsid w:val="4EFD5C25"/>
    <w:rsid w:val="4EFE781C"/>
    <w:rsid w:val="4F0B6F62"/>
    <w:rsid w:val="4F0C6077"/>
    <w:rsid w:val="4F14132F"/>
    <w:rsid w:val="4F163FBA"/>
    <w:rsid w:val="4F195EE2"/>
    <w:rsid w:val="4F1B2E4E"/>
    <w:rsid w:val="4F1F695A"/>
    <w:rsid w:val="4F2A67E6"/>
    <w:rsid w:val="4F2B5E4E"/>
    <w:rsid w:val="4F2C6EDA"/>
    <w:rsid w:val="4F327290"/>
    <w:rsid w:val="4F3A1522"/>
    <w:rsid w:val="4F3A454E"/>
    <w:rsid w:val="4F41097C"/>
    <w:rsid w:val="4F4137B3"/>
    <w:rsid w:val="4F482860"/>
    <w:rsid w:val="4F487299"/>
    <w:rsid w:val="4F4A1A20"/>
    <w:rsid w:val="4F4E2A7B"/>
    <w:rsid w:val="4F4E2D84"/>
    <w:rsid w:val="4F5176B3"/>
    <w:rsid w:val="4F5C4D14"/>
    <w:rsid w:val="4F5F456C"/>
    <w:rsid w:val="4F5F7A29"/>
    <w:rsid w:val="4F600E8B"/>
    <w:rsid w:val="4F627C0A"/>
    <w:rsid w:val="4F645455"/>
    <w:rsid w:val="4F672CB5"/>
    <w:rsid w:val="4F6A6CEF"/>
    <w:rsid w:val="4F6B2E6E"/>
    <w:rsid w:val="4F6E388A"/>
    <w:rsid w:val="4F6E728A"/>
    <w:rsid w:val="4F6F6123"/>
    <w:rsid w:val="4F735BC9"/>
    <w:rsid w:val="4F737237"/>
    <w:rsid w:val="4F79638C"/>
    <w:rsid w:val="4F805BCB"/>
    <w:rsid w:val="4F817618"/>
    <w:rsid w:val="4F820D83"/>
    <w:rsid w:val="4F86618D"/>
    <w:rsid w:val="4F877E31"/>
    <w:rsid w:val="4F894478"/>
    <w:rsid w:val="4F8A306F"/>
    <w:rsid w:val="4F8A625D"/>
    <w:rsid w:val="4F8B17D4"/>
    <w:rsid w:val="4F8B6C6C"/>
    <w:rsid w:val="4F937B21"/>
    <w:rsid w:val="4F9F7AFC"/>
    <w:rsid w:val="4FA1689D"/>
    <w:rsid w:val="4FA35065"/>
    <w:rsid w:val="4FA71943"/>
    <w:rsid w:val="4FA87738"/>
    <w:rsid w:val="4FB36127"/>
    <w:rsid w:val="4FB556D2"/>
    <w:rsid w:val="4FB758B2"/>
    <w:rsid w:val="4FB952F1"/>
    <w:rsid w:val="4FC94AF2"/>
    <w:rsid w:val="4FCB5260"/>
    <w:rsid w:val="4FCB650F"/>
    <w:rsid w:val="4FCE3EC5"/>
    <w:rsid w:val="4FCE544F"/>
    <w:rsid w:val="4FE00E81"/>
    <w:rsid w:val="4FE45BD1"/>
    <w:rsid w:val="4FE56060"/>
    <w:rsid w:val="4FEA0FEF"/>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AD6780"/>
    <w:rsid w:val="50B4454D"/>
    <w:rsid w:val="50B450C8"/>
    <w:rsid w:val="50B8379F"/>
    <w:rsid w:val="50B93693"/>
    <w:rsid w:val="50BA537E"/>
    <w:rsid w:val="50BB7FA9"/>
    <w:rsid w:val="50BD1960"/>
    <w:rsid w:val="50C141E4"/>
    <w:rsid w:val="50C234E3"/>
    <w:rsid w:val="50C563FB"/>
    <w:rsid w:val="50C862F8"/>
    <w:rsid w:val="50D268DF"/>
    <w:rsid w:val="50D32DBC"/>
    <w:rsid w:val="50DA0DE1"/>
    <w:rsid w:val="50DE003A"/>
    <w:rsid w:val="50E8281D"/>
    <w:rsid w:val="50E850A8"/>
    <w:rsid w:val="50ED0D06"/>
    <w:rsid w:val="50EE1F92"/>
    <w:rsid w:val="50FD1858"/>
    <w:rsid w:val="51085839"/>
    <w:rsid w:val="51085F1B"/>
    <w:rsid w:val="510A4ABF"/>
    <w:rsid w:val="51101F72"/>
    <w:rsid w:val="511749CA"/>
    <w:rsid w:val="51176F32"/>
    <w:rsid w:val="511B57BF"/>
    <w:rsid w:val="511E0D1A"/>
    <w:rsid w:val="51236E17"/>
    <w:rsid w:val="512E6E24"/>
    <w:rsid w:val="51332177"/>
    <w:rsid w:val="513762B1"/>
    <w:rsid w:val="513D447B"/>
    <w:rsid w:val="513D4AA1"/>
    <w:rsid w:val="513D6B63"/>
    <w:rsid w:val="513E5DE2"/>
    <w:rsid w:val="513F3AED"/>
    <w:rsid w:val="513F6CDE"/>
    <w:rsid w:val="513F74AF"/>
    <w:rsid w:val="51413DE5"/>
    <w:rsid w:val="5146189A"/>
    <w:rsid w:val="5146335C"/>
    <w:rsid w:val="514744A4"/>
    <w:rsid w:val="51562916"/>
    <w:rsid w:val="515874EA"/>
    <w:rsid w:val="515B34F5"/>
    <w:rsid w:val="516261BC"/>
    <w:rsid w:val="51660E90"/>
    <w:rsid w:val="51673972"/>
    <w:rsid w:val="51687589"/>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427E0F"/>
    <w:rsid w:val="524679A7"/>
    <w:rsid w:val="525734FF"/>
    <w:rsid w:val="52574D1E"/>
    <w:rsid w:val="52595D17"/>
    <w:rsid w:val="525A7FC2"/>
    <w:rsid w:val="525C0A6D"/>
    <w:rsid w:val="525D3EED"/>
    <w:rsid w:val="52614E67"/>
    <w:rsid w:val="52631DD3"/>
    <w:rsid w:val="52651931"/>
    <w:rsid w:val="52687FD2"/>
    <w:rsid w:val="526A32FC"/>
    <w:rsid w:val="526C058E"/>
    <w:rsid w:val="527273C4"/>
    <w:rsid w:val="527564BE"/>
    <w:rsid w:val="52764A75"/>
    <w:rsid w:val="52796CE1"/>
    <w:rsid w:val="527B13A9"/>
    <w:rsid w:val="52832444"/>
    <w:rsid w:val="52921FF3"/>
    <w:rsid w:val="52934ED9"/>
    <w:rsid w:val="52954364"/>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E1179"/>
    <w:rsid w:val="52DF6962"/>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34B0B"/>
    <w:rsid w:val="5347181F"/>
    <w:rsid w:val="53497F2F"/>
    <w:rsid w:val="534A0837"/>
    <w:rsid w:val="534D0A97"/>
    <w:rsid w:val="535347FD"/>
    <w:rsid w:val="53573D26"/>
    <w:rsid w:val="53601B39"/>
    <w:rsid w:val="536833D0"/>
    <w:rsid w:val="5369043F"/>
    <w:rsid w:val="536E1551"/>
    <w:rsid w:val="536F406D"/>
    <w:rsid w:val="53757D83"/>
    <w:rsid w:val="537C5062"/>
    <w:rsid w:val="537D0CE9"/>
    <w:rsid w:val="537E4483"/>
    <w:rsid w:val="538051E9"/>
    <w:rsid w:val="53834FC0"/>
    <w:rsid w:val="53881836"/>
    <w:rsid w:val="53901428"/>
    <w:rsid w:val="53903D5E"/>
    <w:rsid w:val="5393008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CB1BA5"/>
    <w:rsid w:val="53D477B3"/>
    <w:rsid w:val="53D47B32"/>
    <w:rsid w:val="53D80CEA"/>
    <w:rsid w:val="53D86784"/>
    <w:rsid w:val="53E1263C"/>
    <w:rsid w:val="53EC5739"/>
    <w:rsid w:val="53EF53F8"/>
    <w:rsid w:val="53F060D3"/>
    <w:rsid w:val="53F54B80"/>
    <w:rsid w:val="53F90987"/>
    <w:rsid w:val="53FC12EF"/>
    <w:rsid w:val="540026BD"/>
    <w:rsid w:val="5401594C"/>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654B6"/>
    <w:rsid w:val="548A4E03"/>
    <w:rsid w:val="5492780C"/>
    <w:rsid w:val="54956E77"/>
    <w:rsid w:val="54986023"/>
    <w:rsid w:val="549D0D73"/>
    <w:rsid w:val="54AB3A01"/>
    <w:rsid w:val="54AF4B43"/>
    <w:rsid w:val="54B07279"/>
    <w:rsid w:val="54B14614"/>
    <w:rsid w:val="54B153A9"/>
    <w:rsid w:val="54B3400B"/>
    <w:rsid w:val="54B65383"/>
    <w:rsid w:val="54B74AF7"/>
    <w:rsid w:val="54B80B59"/>
    <w:rsid w:val="54B84FDF"/>
    <w:rsid w:val="54BA3083"/>
    <w:rsid w:val="54BF5F87"/>
    <w:rsid w:val="54C330AC"/>
    <w:rsid w:val="54C95C5D"/>
    <w:rsid w:val="54D37E2F"/>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2668CC"/>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67475"/>
    <w:rsid w:val="55BB1464"/>
    <w:rsid w:val="55BE303B"/>
    <w:rsid w:val="55CE7D50"/>
    <w:rsid w:val="55E71247"/>
    <w:rsid w:val="55F13216"/>
    <w:rsid w:val="55F318BC"/>
    <w:rsid w:val="55F4165C"/>
    <w:rsid w:val="55F53DC2"/>
    <w:rsid w:val="55FB38C2"/>
    <w:rsid w:val="55FB4CD1"/>
    <w:rsid w:val="56053A66"/>
    <w:rsid w:val="56062FC0"/>
    <w:rsid w:val="56096459"/>
    <w:rsid w:val="560B7B72"/>
    <w:rsid w:val="560C788B"/>
    <w:rsid w:val="560C7E69"/>
    <w:rsid w:val="56154A4C"/>
    <w:rsid w:val="561F640A"/>
    <w:rsid w:val="56215F3C"/>
    <w:rsid w:val="562E3095"/>
    <w:rsid w:val="563C5D74"/>
    <w:rsid w:val="563D2303"/>
    <w:rsid w:val="563D4E7F"/>
    <w:rsid w:val="56416CC2"/>
    <w:rsid w:val="56435A0A"/>
    <w:rsid w:val="564455D5"/>
    <w:rsid w:val="56490EFC"/>
    <w:rsid w:val="564E1154"/>
    <w:rsid w:val="565209A5"/>
    <w:rsid w:val="5659289C"/>
    <w:rsid w:val="565F174D"/>
    <w:rsid w:val="565F55DF"/>
    <w:rsid w:val="56601257"/>
    <w:rsid w:val="56614984"/>
    <w:rsid w:val="56624253"/>
    <w:rsid w:val="56632FA6"/>
    <w:rsid w:val="566515BD"/>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335AD"/>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11084C"/>
    <w:rsid w:val="57112AC8"/>
    <w:rsid w:val="57125F43"/>
    <w:rsid w:val="571473A3"/>
    <w:rsid w:val="57196CD6"/>
    <w:rsid w:val="572033B7"/>
    <w:rsid w:val="5727583C"/>
    <w:rsid w:val="572801CF"/>
    <w:rsid w:val="5734689E"/>
    <w:rsid w:val="573A0512"/>
    <w:rsid w:val="573B3BCC"/>
    <w:rsid w:val="573D3054"/>
    <w:rsid w:val="57435BFB"/>
    <w:rsid w:val="57453EED"/>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6581B"/>
    <w:rsid w:val="57F91E8B"/>
    <w:rsid w:val="57FC577E"/>
    <w:rsid w:val="57FD476D"/>
    <w:rsid w:val="58024C7F"/>
    <w:rsid w:val="580407F5"/>
    <w:rsid w:val="58064DC8"/>
    <w:rsid w:val="58087EE7"/>
    <w:rsid w:val="58095621"/>
    <w:rsid w:val="580B1B9C"/>
    <w:rsid w:val="580C58DD"/>
    <w:rsid w:val="580D7173"/>
    <w:rsid w:val="580F2EB9"/>
    <w:rsid w:val="5810000C"/>
    <w:rsid w:val="58114939"/>
    <w:rsid w:val="5818680B"/>
    <w:rsid w:val="58194D3E"/>
    <w:rsid w:val="581A272E"/>
    <w:rsid w:val="58207037"/>
    <w:rsid w:val="582676C9"/>
    <w:rsid w:val="58291FBA"/>
    <w:rsid w:val="58294E38"/>
    <w:rsid w:val="582B625D"/>
    <w:rsid w:val="582C098B"/>
    <w:rsid w:val="582D27C6"/>
    <w:rsid w:val="58321FF0"/>
    <w:rsid w:val="583565D8"/>
    <w:rsid w:val="583A7406"/>
    <w:rsid w:val="583B6529"/>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508CA"/>
    <w:rsid w:val="587726DF"/>
    <w:rsid w:val="58802421"/>
    <w:rsid w:val="58875F73"/>
    <w:rsid w:val="588D1666"/>
    <w:rsid w:val="588F59D6"/>
    <w:rsid w:val="588F71C9"/>
    <w:rsid w:val="58914185"/>
    <w:rsid w:val="58920F1B"/>
    <w:rsid w:val="589B1D1D"/>
    <w:rsid w:val="58A8384A"/>
    <w:rsid w:val="58AB69E5"/>
    <w:rsid w:val="58AE47F1"/>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E152D"/>
    <w:rsid w:val="59C10669"/>
    <w:rsid w:val="59C40F2A"/>
    <w:rsid w:val="59C86714"/>
    <w:rsid w:val="59CF05F4"/>
    <w:rsid w:val="59D02F5D"/>
    <w:rsid w:val="59D40772"/>
    <w:rsid w:val="59D52324"/>
    <w:rsid w:val="59D713B0"/>
    <w:rsid w:val="59DA51E0"/>
    <w:rsid w:val="59DD71E5"/>
    <w:rsid w:val="59E43422"/>
    <w:rsid w:val="59E632A9"/>
    <w:rsid w:val="59E9788B"/>
    <w:rsid w:val="59F12963"/>
    <w:rsid w:val="59F74824"/>
    <w:rsid w:val="59F811A8"/>
    <w:rsid w:val="59FA7E39"/>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5A1198"/>
    <w:rsid w:val="5A60367A"/>
    <w:rsid w:val="5A6338A8"/>
    <w:rsid w:val="5A633F59"/>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2F76"/>
    <w:rsid w:val="5ABD5427"/>
    <w:rsid w:val="5AC40155"/>
    <w:rsid w:val="5AC46115"/>
    <w:rsid w:val="5AC51C42"/>
    <w:rsid w:val="5ACA67BF"/>
    <w:rsid w:val="5ACD4356"/>
    <w:rsid w:val="5ADB4308"/>
    <w:rsid w:val="5AE02F24"/>
    <w:rsid w:val="5AE84AF6"/>
    <w:rsid w:val="5AE868B2"/>
    <w:rsid w:val="5AEC44BD"/>
    <w:rsid w:val="5AEE30DA"/>
    <w:rsid w:val="5AF514F0"/>
    <w:rsid w:val="5AF6419D"/>
    <w:rsid w:val="5AFA6DBF"/>
    <w:rsid w:val="5B0200BA"/>
    <w:rsid w:val="5B025824"/>
    <w:rsid w:val="5B08472A"/>
    <w:rsid w:val="5B0937AB"/>
    <w:rsid w:val="5B0A1B2C"/>
    <w:rsid w:val="5B0A2C87"/>
    <w:rsid w:val="5B127B67"/>
    <w:rsid w:val="5B153DAF"/>
    <w:rsid w:val="5B183C22"/>
    <w:rsid w:val="5B1D3757"/>
    <w:rsid w:val="5B217D0A"/>
    <w:rsid w:val="5B2564A5"/>
    <w:rsid w:val="5B276FBD"/>
    <w:rsid w:val="5B2F6C65"/>
    <w:rsid w:val="5B331753"/>
    <w:rsid w:val="5B3966FD"/>
    <w:rsid w:val="5B3B1A3B"/>
    <w:rsid w:val="5B3F5E85"/>
    <w:rsid w:val="5B461140"/>
    <w:rsid w:val="5B4A0D2D"/>
    <w:rsid w:val="5B544C09"/>
    <w:rsid w:val="5B546635"/>
    <w:rsid w:val="5B5474F9"/>
    <w:rsid w:val="5B591FEE"/>
    <w:rsid w:val="5B5D6360"/>
    <w:rsid w:val="5B650C24"/>
    <w:rsid w:val="5B653D38"/>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71023"/>
    <w:rsid w:val="5C092D6F"/>
    <w:rsid w:val="5C1263B9"/>
    <w:rsid w:val="5C1362D3"/>
    <w:rsid w:val="5C14464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D734E"/>
    <w:rsid w:val="5C8E4CB9"/>
    <w:rsid w:val="5C9066F2"/>
    <w:rsid w:val="5C915347"/>
    <w:rsid w:val="5CA25840"/>
    <w:rsid w:val="5CB16240"/>
    <w:rsid w:val="5CB70F5B"/>
    <w:rsid w:val="5CB90DF0"/>
    <w:rsid w:val="5CBD128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741E2"/>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01244"/>
    <w:rsid w:val="5D290A7F"/>
    <w:rsid w:val="5D2A75F3"/>
    <w:rsid w:val="5D2E4C8F"/>
    <w:rsid w:val="5D2F0156"/>
    <w:rsid w:val="5D300D00"/>
    <w:rsid w:val="5D327B7C"/>
    <w:rsid w:val="5D3A7522"/>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3278D"/>
    <w:rsid w:val="5DDC525C"/>
    <w:rsid w:val="5DDE17B2"/>
    <w:rsid w:val="5DE2734E"/>
    <w:rsid w:val="5DE444C7"/>
    <w:rsid w:val="5DE449D7"/>
    <w:rsid w:val="5DE44E7A"/>
    <w:rsid w:val="5DF2566B"/>
    <w:rsid w:val="5DF26221"/>
    <w:rsid w:val="5DF27979"/>
    <w:rsid w:val="5DF34859"/>
    <w:rsid w:val="5DF61A82"/>
    <w:rsid w:val="5DF966B0"/>
    <w:rsid w:val="5DFF0CC5"/>
    <w:rsid w:val="5E017F3D"/>
    <w:rsid w:val="5E041722"/>
    <w:rsid w:val="5E067182"/>
    <w:rsid w:val="5E0E517D"/>
    <w:rsid w:val="5E124791"/>
    <w:rsid w:val="5E167528"/>
    <w:rsid w:val="5E1B4A6C"/>
    <w:rsid w:val="5E1C61EC"/>
    <w:rsid w:val="5E2324C4"/>
    <w:rsid w:val="5E242814"/>
    <w:rsid w:val="5E2720CA"/>
    <w:rsid w:val="5E2C695E"/>
    <w:rsid w:val="5E2F0553"/>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BA9"/>
    <w:rsid w:val="5E841D01"/>
    <w:rsid w:val="5E891B83"/>
    <w:rsid w:val="5E924596"/>
    <w:rsid w:val="5E926A43"/>
    <w:rsid w:val="5E947B41"/>
    <w:rsid w:val="5E9533FE"/>
    <w:rsid w:val="5E9C24EB"/>
    <w:rsid w:val="5EA56847"/>
    <w:rsid w:val="5EAC01E3"/>
    <w:rsid w:val="5EB400C3"/>
    <w:rsid w:val="5EB82055"/>
    <w:rsid w:val="5EC309DA"/>
    <w:rsid w:val="5EC56D7E"/>
    <w:rsid w:val="5ECB3F99"/>
    <w:rsid w:val="5ECD3498"/>
    <w:rsid w:val="5ECF4FD8"/>
    <w:rsid w:val="5ED70F57"/>
    <w:rsid w:val="5EDD6588"/>
    <w:rsid w:val="5EDD7847"/>
    <w:rsid w:val="5EE35981"/>
    <w:rsid w:val="5EE6471F"/>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426"/>
    <w:rsid w:val="5F212A79"/>
    <w:rsid w:val="5F2240B6"/>
    <w:rsid w:val="5F256D9D"/>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30DE8"/>
    <w:rsid w:val="5F8E07ED"/>
    <w:rsid w:val="5F9C1AE0"/>
    <w:rsid w:val="5F9D5EA1"/>
    <w:rsid w:val="5F9D7BCF"/>
    <w:rsid w:val="5FA03264"/>
    <w:rsid w:val="5FA67313"/>
    <w:rsid w:val="5FAF6A8E"/>
    <w:rsid w:val="5FB41C12"/>
    <w:rsid w:val="5FB50454"/>
    <w:rsid w:val="5FB66F77"/>
    <w:rsid w:val="5FBD0EC7"/>
    <w:rsid w:val="5FC23A38"/>
    <w:rsid w:val="5FC458D2"/>
    <w:rsid w:val="5FCE6F1E"/>
    <w:rsid w:val="5FD23181"/>
    <w:rsid w:val="5FD31DEC"/>
    <w:rsid w:val="5FD91C36"/>
    <w:rsid w:val="5FDC1378"/>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2574E"/>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48FA"/>
    <w:rsid w:val="608C7C9B"/>
    <w:rsid w:val="608D00EE"/>
    <w:rsid w:val="60934A43"/>
    <w:rsid w:val="60934FB1"/>
    <w:rsid w:val="609457A2"/>
    <w:rsid w:val="609542E0"/>
    <w:rsid w:val="60965241"/>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B5070"/>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5B91"/>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35255"/>
    <w:rsid w:val="61A95324"/>
    <w:rsid w:val="61AA2B1C"/>
    <w:rsid w:val="61AC5498"/>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40A42"/>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A49F7"/>
    <w:rsid w:val="62CB3D98"/>
    <w:rsid w:val="62CB4B87"/>
    <w:rsid w:val="62CE3A29"/>
    <w:rsid w:val="62D07DA6"/>
    <w:rsid w:val="62D25D82"/>
    <w:rsid w:val="62D348C2"/>
    <w:rsid w:val="62D55093"/>
    <w:rsid w:val="62D55533"/>
    <w:rsid w:val="62D757B8"/>
    <w:rsid w:val="62DA6E3A"/>
    <w:rsid w:val="62DC0B84"/>
    <w:rsid w:val="62E20E3A"/>
    <w:rsid w:val="62E840EC"/>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06417"/>
    <w:rsid w:val="63386BB9"/>
    <w:rsid w:val="633B1E29"/>
    <w:rsid w:val="633B3D0E"/>
    <w:rsid w:val="63413B24"/>
    <w:rsid w:val="634A5D38"/>
    <w:rsid w:val="634C65DC"/>
    <w:rsid w:val="63501A16"/>
    <w:rsid w:val="63556EC0"/>
    <w:rsid w:val="635B00C9"/>
    <w:rsid w:val="636668A2"/>
    <w:rsid w:val="636849C9"/>
    <w:rsid w:val="63717D62"/>
    <w:rsid w:val="63734616"/>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F4DEA"/>
    <w:rsid w:val="63EF6545"/>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9189D"/>
    <w:rsid w:val="64391AAD"/>
    <w:rsid w:val="643B0A85"/>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6698F"/>
    <w:rsid w:val="64776B12"/>
    <w:rsid w:val="647B6BF9"/>
    <w:rsid w:val="647D6981"/>
    <w:rsid w:val="647E5324"/>
    <w:rsid w:val="64827BE0"/>
    <w:rsid w:val="64882E0B"/>
    <w:rsid w:val="648F2A9F"/>
    <w:rsid w:val="648F5EC6"/>
    <w:rsid w:val="649253FB"/>
    <w:rsid w:val="64935771"/>
    <w:rsid w:val="64974A1E"/>
    <w:rsid w:val="64991BDE"/>
    <w:rsid w:val="649C4479"/>
    <w:rsid w:val="649F0F37"/>
    <w:rsid w:val="64A31E2F"/>
    <w:rsid w:val="64A32EFE"/>
    <w:rsid w:val="64AF6A15"/>
    <w:rsid w:val="64B45B17"/>
    <w:rsid w:val="64B8420D"/>
    <w:rsid w:val="64B87A46"/>
    <w:rsid w:val="64B93D24"/>
    <w:rsid w:val="64C01A1B"/>
    <w:rsid w:val="64CC7113"/>
    <w:rsid w:val="64D001A0"/>
    <w:rsid w:val="64D43462"/>
    <w:rsid w:val="64D705EB"/>
    <w:rsid w:val="64D837BC"/>
    <w:rsid w:val="64DA452F"/>
    <w:rsid w:val="64DB4152"/>
    <w:rsid w:val="64DF6B49"/>
    <w:rsid w:val="64E724DB"/>
    <w:rsid w:val="64ED61E2"/>
    <w:rsid w:val="64ED7476"/>
    <w:rsid w:val="64F13852"/>
    <w:rsid w:val="64F2135A"/>
    <w:rsid w:val="64F269A4"/>
    <w:rsid w:val="64F656FB"/>
    <w:rsid w:val="64F65983"/>
    <w:rsid w:val="64F8441D"/>
    <w:rsid w:val="64F92204"/>
    <w:rsid w:val="65004915"/>
    <w:rsid w:val="65044B17"/>
    <w:rsid w:val="650771CA"/>
    <w:rsid w:val="65091A81"/>
    <w:rsid w:val="650C6EF7"/>
    <w:rsid w:val="650F000D"/>
    <w:rsid w:val="650F6939"/>
    <w:rsid w:val="6512513F"/>
    <w:rsid w:val="65127A64"/>
    <w:rsid w:val="65154158"/>
    <w:rsid w:val="65172DBA"/>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4F1A54"/>
    <w:rsid w:val="655E2E69"/>
    <w:rsid w:val="656012AD"/>
    <w:rsid w:val="656039FD"/>
    <w:rsid w:val="65620CDF"/>
    <w:rsid w:val="656763D3"/>
    <w:rsid w:val="656A2B47"/>
    <w:rsid w:val="656E5FF8"/>
    <w:rsid w:val="65755AA9"/>
    <w:rsid w:val="657701D4"/>
    <w:rsid w:val="657763D1"/>
    <w:rsid w:val="6577679C"/>
    <w:rsid w:val="65807AD8"/>
    <w:rsid w:val="65822FE0"/>
    <w:rsid w:val="65886C99"/>
    <w:rsid w:val="658B3278"/>
    <w:rsid w:val="658F2229"/>
    <w:rsid w:val="659B3091"/>
    <w:rsid w:val="659F52F3"/>
    <w:rsid w:val="65A16EE2"/>
    <w:rsid w:val="65AA2639"/>
    <w:rsid w:val="65AB206F"/>
    <w:rsid w:val="65AB2D2A"/>
    <w:rsid w:val="65AE1917"/>
    <w:rsid w:val="65B05F69"/>
    <w:rsid w:val="65B206FB"/>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55822"/>
    <w:rsid w:val="65FB591C"/>
    <w:rsid w:val="65FF726F"/>
    <w:rsid w:val="6601483B"/>
    <w:rsid w:val="6602552F"/>
    <w:rsid w:val="660B2BF5"/>
    <w:rsid w:val="660E014E"/>
    <w:rsid w:val="661000CD"/>
    <w:rsid w:val="661053D5"/>
    <w:rsid w:val="661150EE"/>
    <w:rsid w:val="66115FAF"/>
    <w:rsid w:val="661512C2"/>
    <w:rsid w:val="66181F64"/>
    <w:rsid w:val="66190F47"/>
    <w:rsid w:val="661F0F82"/>
    <w:rsid w:val="661F7CD9"/>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62790"/>
    <w:rsid w:val="668A27E0"/>
    <w:rsid w:val="668E3A35"/>
    <w:rsid w:val="668E3E21"/>
    <w:rsid w:val="669169ED"/>
    <w:rsid w:val="66931BDB"/>
    <w:rsid w:val="66932B34"/>
    <w:rsid w:val="6695298C"/>
    <w:rsid w:val="66982FC8"/>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32C4"/>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223D"/>
    <w:rsid w:val="67D93324"/>
    <w:rsid w:val="67DC3979"/>
    <w:rsid w:val="67E30381"/>
    <w:rsid w:val="67E52885"/>
    <w:rsid w:val="67E81682"/>
    <w:rsid w:val="67E86538"/>
    <w:rsid w:val="67E96C00"/>
    <w:rsid w:val="67EA07C1"/>
    <w:rsid w:val="67EE61ED"/>
    <w:rsid w:val="67F43FF6"/>
    <w:rsid w:val="67FC5BF8"/>
    <w:rsid w:val="6807753D"/>
    <w:rsid w:val="680A6DD6"/>
    <w:rsid w:val="6813706E"/>
    <w:rsid w:val="681C0630"/>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659D5"/>
    <w:rsid w:val="68975DFE"/>
    <w:rsid w:val="6899632D"/>
    <w:rsid w:val="689C1173"/>
    <w:rsid w:val="689D30E4"/>
    <w:rsid w:val="689F3DA8"/>
    <w:rsid w:val="68A07D85"/>
    <w:rsid w:val="68A176D0"/>
    <w:rsid w:val="68AF2BBF"/>
    <w:rsid w:val="68B31A5C"/>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8FA2CF3"/>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571F0"/>
    <w:rsid w:val="696701AB"/>
    <w:rsid w:val="69675884"/>
    <w:rsid w:val="696C3033"/>
    <w:rsid w:val="696C401F"/>
    <w:rsid w:val="696E48DC"/>
    <w:rsid w:val="697412AF"/>
    <w:rsid w:val="697458F9"/>
    <w:rsid w:val="697B7457"/>
    <w:rsid w:val="698251F0"/>
    <w:rsid w:val="698A00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407024"/>
    <w:rsid w:val="6A40721D"/>
    <w:rsid w:val="6A43139C"/>
    <w:rsid w:val="6A483FC6"/>
    <w:rsid w:val="6A4A77B4"/>
    <w:rsid w:val="6A4F4ED1"/>
    <w:rsid w:val="6A50190E"/>
    <w:rsid w:val="6A5041C8"/>
    <w:rsid w:val="6A5621AF"/>
    <w:rsid w:val="6A5C7A7C"/>
    <w:rsid w:val="6A5F1C7D"/>
    <w:rsid w:val="6A5F7EA4"/>
    <w:rsid w:val="6A676D02"/>
    <w:rsid w:val="6A6A5B24"/>
    <w:rsid w:val="6A722D01"/>
    <w:rsid w:val="6A7E3F26"/>
    <w:rsid w:val="6A7F4C5C"/>
    <w:rsid w:val="6A824377"/>
    <w:rsid w:val="6A842F61"/>
    <w:rsid w:val="6A893C5B"/>
    <w:rsid w:val="6A8A6E92"/>
    <w:rsid w:val="6A8C028A"/>
    <w:rsid w:val="6A8F5B50"/>
    <w:rsid w:val="6A901EF2"/>
    <w:rsid w:val="6A904CE3"/>
    <w:rsid w:val="6A984426"/>
    <w:rsid w:val="6A9F55D9"/>
    <w:rsid w:val="6AA840CF"/>
    <w:rsid w:val="6AA957FF"/>
    <w:rsid w:val="6AAB0593"/>
    <w:rsid w:val="6AAF4F01"/>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45778"/>
    <w:rsid w:val="6AE74CC5"/>
    <w:rsid w:val="6AE90007"/>
    <w:rsid w:val="6AF549EB"/>
    <w:rsid w:val="6AF8004A"/>
    <w:rsid w:val="6B086863"/>
    <w:rsid w:val="6B0C68EE"/>
    <w:rsid w:val="6B0E0D34"/>
    <w:rsid w:val="6B107E7B"/>
    <w:rsid w:val="6B195D83"/>
    <w:rsid w:val="6B1A61AF"/>
    <w:rsid w:val="6B1C28A4"/>
    <w:rsid w:val="6B1D6B06"/>
    <w:rsid w:val="6B1D6BCD"/>
    <w:rsid w:val="6B1E7B2E"/>
    <w:rsid w:val="6B2158CB"/>
    <w:rsid w:val="6B2163E3"/>
    <w:rsid w:val="6B227F9F"/>
    <w:rsid w:val="6B240EAB"/>
    <w:rsid w:val="6B243B10"/>
    <w:rsid w:val="6B26076B"/>
    <w:rsid w:val="6B263126"/>
    <w:rsid w:val="6B283065"/>
    <w:rsid w:val="6B2A7028"/>
    <w:rsid w:val="6B2B3B04"/>
    <w:rsid w:val="6B2E413E"/>
    <w:rsid w:val="6B2F28E2"/>
    <w:rsid w:val="6B342A1B"/>
    <w:rsid w:val="6B3C0516"/>
    <w:rsid w:val="6B3C25E8"/>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954585"/>
    <w:rsid w:val="6BA21D6E"/>
    <w:rsid w:val="6BA2350F"/>
    <w:rsid w:val="6BA31178"/>
    <w:rsid w:val="6BB2108D"/>
    <w:rsid w:val="6BBA4ECD"/>
    <w:rsid w:val="6BC53A3C"/>
    <w:rsid w:val="6BC920F6"/>
    <w:rsid w:val="6BCC233A"/>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4767D"/>
    <w:rsid w:val="6C1E565E"/>
    <w:rsid w:val="6C223875"/>
    <w:rsid w:val="6C2415A9"/>
    <w:rsid w:val="6C280D44"/>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416B8"/>
    <w:rsid w:val="6C741C9F"/>
    <w:rsid w:val="6C77383B"/>
    <w:rsid w:val="6C7A3A61"/>
    <w:rsid w:val="6C7B3165"/>
    <w:rsid w:val="6C822075"/>
    <w:rsid w:val="6C8276DD"/>
    <w:rsid w:val="6C836C48"/>
    <w:rsid w:val="6C8703A1"/>
    <w:rsid w:val="6C923101"/>
    <w:rsid w:val="6C923C58"/>
    <w:rsid w:val="6C93570B"/>
    <w:rsid w:val="6C991F93"/>
    <w:rsid w:val="6C99577C"/>
    <w:rsid w:val="6CA43492"/>
    <w:rsid w:val="6CA7502F"/>
    <w:rsid w:val="6CB118AD"/>
    <w:rsid w:val="6CB24E6C"/>
    <w:rsid w:val="6CB41408"/>
    <w:rsid w:val="6CB46B8A"/>
    <w:rsid w:val="6CB629C6"/>
    <w:rsid w:val="6CB64445"/>
    <w:rsid w:val="6CBB71BB"/>
    <w:rsid w:val="6CBC65F7"/>
    <w:rsid w:val="6CBD108C"/>
    <w:rsid w:val="6CBE322E"/>
    <w:rsid w:val="6CBF25A5"/>
    <w:rsid w:val="6CC27230"/>
    <w:rsid w:val="6CC328D3"/>
    <w:rsid w:val="6CC57B57"/>
    <w:rsid w:val="6CC97063"/>
    <w:rsid w:val="6CCB0028"/>
    <w:rsid w:val="6CCB0C6B"/>
    <w:rsid w:val="6CCB2D0A"/>
    <w:rsid w:val="6CCF1159"/>
    <w:rsid w:val="6CD11253"/>
    <w:rsid w:val="6CD217F1"/>
    <w:rsid w:val="6CD501EC"/>
    <w:rsid w:val="6CD673FA"/>
    <w:rsid w:val="6CDB1336"/>
    <w:rsid w:val="6CDD0DF7"/>
    <w:rsid w:val="6CDE0B26"/>
    <w:rsid w:val="6CDF2DEB"/>
    <w:rsid w:val="6CE47922"/>
    <w:rsid w:val="6CE5541C"/>
    <w:rsid w:val="6CE80C75"/>
    <w:rsid w:val="6CF0094D"/>
    <w:rsid w:val="6D052816"/>
    <w:rsid w:val="6D070F6E"/>
    <w:rsid w:val="6D0E0DEF"/>
    <w:rsid w:val="6D0F5007"/>
    <w:rsid w:val="6D116339"/>
    <w:rsid w:val="6D196BBF"/>
    <w:rsid w:val="6D1C0D1C"/>
    <w:rsid w:val="6D20535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117B"/>
    <w:rsid w:val="6D537D1B"/>
    <w:rsid w:val="6D5458AB"/>
    <w:rsid w:val="6D563FDC"/>
    <w:rsid w:val="6D5A2C9B"/>
    <w:rsid w:val="6D5E0B4C"/>
    <w:rsid w:val="6D5E1190"/>
    <w:rsid w:val="6D611D78"/>
    <w:rsid w:val="6D6135F4"/>
    <w:rsid w:val="6D644AC3"/>
    <w:rsid w:val="6D661353"/>
    <w:rsid w:val="6D6C1597"/>
    <w:rsid w:val="6D6E7693"/>
    <w:rsid w:val="6D702EBB"/>
    <w:rsid w:val="6D7302DF"/>
    <w:rsid w:val="6D7611F4"/>
    <w:rsid w:val="6D803B8E"/>
    <w:rsid w:val="6D804AB6"/>
    <w:rsid w:val="6D8051E1"/>
    <w:rsid w:val="6D8145D1"/>
    <w:rsid w:val="6D815C0A"/>
    <w:rsid w:val="6D830426"/>
    <w:rsid w:val="6D834E2B"/>
    <w:rsid w:val="6D84000B"/>
    <w:rsid w:val="6D8D2542"/>
    <w:rsid w:val="6D8F0737"/>
    <w:rsid w:val="6D91032E"/>
    <w:rsid w:val="6D911CF9"/>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05466"/>
    <w:rsid w:val="6E865687"/>
    <w:rsid w:val="6E903A92"/>
    <w:rsid w:val="6E912F38"/>
    <w:rsid w:val="6E921DA1"/>
    <w:rsid w:val="6E940B04"/>
    <w:rsid w:val="6E965300"/>
    <w:rsid w:val="6EA215BB"/>
    <w:rsid w:val="6EA46912"/>
    <w:rsid w:val="6EA51B9F"/>
    <w:rsid w:val="6EA63752"/>
    <w:rsid w:val="6EA64819"/>
    <w:rsid w:val="6EA84C2B"/>
    <w:rsid w:val="6EAA489F"/>
    <w:rsid w:val="6EAB3BE1"/>
    <w:rsid w:val="6EAB5A16"/>
    <w:rsid w:val="6EAF3772"/>
    <w:rsid w:val="6EB30164"/>
    <w:rsid w:val="6EB40256"/>
    <w:rsid w:val="6EBB7152"/>
    <w:rsid w:val="6EC153B6"/>
    <w:rsid w:val="6EC47C33"/>
    <w:rsid w:val="6EC65E9A"/>
    <w:rsid w:val="6ECE3DBA"/>
    <w:rsid w:val="6ED673DE"/>
    <w:rsid w:val="6ED77BF9"/>
    <w:rsid w:val="6ED96A02"/>
    <w:rsid w:val="6EDC7E1D"/>
    <w:rsid w:val="6EEA4297"/>
    <w:rsid w:val="6EF00518"/>
    <w:rsid w:val="6EF219BB"/>
    <w:rsid w:val="6EF65328"/>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3838C6"/>
    <w:rsid w:val="6F3A043E"/>
    <w:rsid w:val="6F3A2F67"/>
    <w:rsid w:val="6F4221DD"/>
    <w:rsid w:val="6F477C73"/>
    <w:rsid w:val="6F494657"/>
    <w:rsid w:val="6F497592"/>
    <w:rsid w:val="6F4F2FDA"/>
    <w:rsid w:val="6F551879"/>
    <w:rsid w:val="6F58211E"/>
    <w:rsid w:val="6F5C2A7B"/>
    <w:rsid w:val="6F607092"/>
    <w:rsid w:val="6F6276D1"/>
    <w:rsid w:val="6F6277C3"/>
    <w:rsid w:val="6F631F0A"/>
    <w:rsid w:val="6F64001B"/>
    <w:rsid w:val="6F6538C4"/>
    <w:rsid w:val="6F661640"/>
    <w:rsid w:val="6F671B6F"/>
    <w:rsid w:val="6F6A1E7E"/>
    <w:rsid w:val="6F6D7596"/>
    <w:rsid w:val="6F727A8A"/>
    <w:rsid w:val="6F7D174C"/>
    <w:rsid w:val="6F7F2D74"/>
    <w:rsid w:val="6F821C53"/>
    <w:rsid w:val="6F8426D4"/>
    <w:rsid w:val="6F897F4B"/>
    <w:rsid w:val="6F8C5AA5"/>
    <w:rsid w:val="6F8F537D"/>
    <w:rsid w:val="6F94219D"/>
    <w:rsid w:val="6F951010"/>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16CD"/>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03574"/>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CF404A"/>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9626B"/>
    <w:rsid w:val="71CA4D7E"/>
    <w:rsid w:val="71CD7498"/>
    <w:rsid w:val="71DB3698"/>
    <w:rsid w:val="71DE7203"/>
    <w:rsid w:val="71DE72C2"/>
    <w:rsid w:val="71DF641B"/>
    <w:rsid w:val="71E12399"/>
    <w:rsid w:val="71E92037"/>
    <w:rsid w:val="71EF4150"/>
    <w:rsid w:val="71F33B55"/>
    <w:rsid w:val="71F57D74"/>
    <w:rsid w:val="71FD3650"/>
    <w:rsid w:val="71FF1039"/>
    <w:rsid w:val="7205613E"/>
    <w:rsid w:val="72072567"/>
    <w:rsid w:val="72087B4A"/>
    <w:rsid w:val="72090D71"/>
    <w:rsid w:val="72091C86"/>
    <w:rsid w:val="720E19ED"/>
    <w:rsid w:val="720E20AA"/>
    <w:rsid w:val="72101D43"/>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A2F69"/>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2131B7"/>
    <w:rsid w:val="73225E11"/>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15CF9"/>
    <w:rsid w:val="7359132D"/>
    <w:rsid w:val="73610F4F"/>
    <w:rsid w:val="7361517C"/>
    <w:rsid w:val="736655A7"/>
    <w:rsid w:val="73714632"/>
    <w:rsid w:val="73753ED3"/>
    <w:rsid w:val="737963FA"/>
    <w:rsid w:val="737A26A7"/>
    <w:rsid w:val="73967A00"/>
    <w:rsid w:val="739C30BC"/>
    <w:rsid w:val="73A35F10"/>
    <w:rsid w:val="73A44B88"/>
    <w:rsid w:val="73AC4F28"/>
    <w:rsid w:val="73AF6D73"/>
    <w:rsid w:val="73B075D1"/>
    <w:rsid w:val="73B11569"/>
    <w:rsid w:val="73B905D1"/>
    <w:rsid w:val="73BA45DB"/>
    <w:rsid w:val="73BA7013"/>
    <w:rsid w:val="73BC5512"/>
    <w:rsid w:val="73BE10D0"/>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6776E"/>
    <w:rsid w:val="740870DF"/>
    <w:rsid w:val="740E0AC8"/>
    <w:rsid w:val="740F2555"/>
    <w:rsid w:val="740F2B8B"/>
    <w:rsid w:val="740F2BA4"/>
    <w:rsid w:val="74142294"/>
    <w:rsid w:val="74166B55"/>
    <w:rsid w:val="74185F17"/>
    <w:rsid w:val="741A325B"/>
    <w:rsid w:val="741A72EE"/>
    <w:rsid w:val="741E5779"/>
    <w:rsid w:val="742174EF"/>
    <w:rsid w:val="742227D1"/>
    <w:rsid w:val="74252830"/>
    <w:rsid w:val="74277835"/>
    <w:rsid w:val="74283D09"/>
    <w:rsid w:val="74292B11"/>
    <w:rsid w:val="742B00D0"/>
    <w:rsid w:val="742E587E"/>
    <w:rsid w:val="7430025D"/>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46843"/>
    <w:rsid w:val="74886C9D"/>
    <w:rsid w:val="748D4CA1"/>
    <w:rsid w:val="748E40CB"/>
    <w:rsid w:val="74902902"/>
    <w:rsid w:val="74905AB6"/>
    <w:rsid w:val="749A353B"/>
    <w:rsid w:val="749E3A5B"/>
    <w:rsid w:val="74B30C33"/>
    <w:rsid w:val="74B41C1A"/>
    <w:rsid w:val="74B957EB"/>
    <w:rsid w:val="74CA3AD5"/>
    <w:rsid w:val="74CC087B"/>
    <w:rsid w:val="74CC36DC"/>
    <w:rsid w:val="74CE5A17"/>
    <w:rsid w:val="74CE67CF"/>
    <w:rsid w:val="74CF49BD"/>
    <w:rsid w:val="74D073FB"/>
    <w:rsid w:val="74D25EE2"/>
    <w:rsid w:val="74D94700"/>
    <w:rsid w:val="74DA5EE2"/>
    <w:rsid w:val="74E21F05"/>
    <w:rsid w:val="74E61D79"/>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0EC3"/>
    <w:rsid w:val="750E7F27"/>
    <w:rsid w:val="7510207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697505"/>
    <w:rsid w:val="757275C5"/>
    <w:rsid w:val="7574148B"/>
    <w:rsid w:val="75791231"/>
    <w:rsid w:val="757B2CAA"/>
    <w:rsid w:val="75802CAB"/>
    <w:rsid w:val="75843FF7"/>
    <w:rsid w:val="758A57AA"/>
    <w:rsid w:val="758B2A69"/>
    <w:rsid w:val="758B5810"/>
    <w:rsid w:val="758D6FEA"/>
    <w:rsid w:val="758F1D57"/>
    <w:rsid w:val="7590720B"/>
    <w:rsid w:val="759219B1"/>
    <w:rsid w:val="7596036A"/>
    <w:rsid w:val="759E6A13"/>
    <w:rsid w:val="75A86B17"/>
    <w:rsid w:val="75AD4917"/>
    <w:rsid w:val="75AD4F3F"/>
    <w:rsid w:val="75AD5DED"/>
    <w:rsid w:val="75AD6B4D"/>
    <w:rsid w:val="75B57B03"/>
    <w:rsid w:val="75B7184F"/>
    <w:rsid w:val="75B863CA"/>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6AA4"/>
    <w:rsid w:val="76137111"/>
    <w:rsid w:val="7615018D"/>
    <w:rsid w:val="76160B37"/>
    <w:rsid w:val="761B3BC5"/>
    <w:rsid w:val="762333EB"/>
    <w:rsid w:val="76240809"/>
    <w:rsid w:val="76284A99"/>
    <w:rsid w:val="762B0A64"/>
    <w:rsid w:val="76330CEC"/>
    <w:rsid w:val="76343A9F"/>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466D7"/>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163D8"/>
    <w:rsid w:val="76C524B6"/>
    <w:rsid w:val="76C531DC"/>
    <w:rsid w:val="76CD0623"/>
    <w:rsid w:val="76CF40F0"/>
    <w:rsid w:val="76D2560C"/>
    <w:rsid w:val="76D537FA"/>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93410"/>
    <w:rsid w:val="772A1315"/>
    <w:rsid w:val="773037BC"/>
    <w:rsid w:val="77332B82"/>
    <w:rsid w:val="77337A7A"/>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B5AF2"/>
    <w:rsid w:val="77AF421C"/>
    <w:rsid w:val="77AF4A25"/>
    <w:rsid w:val="77B16742"/>
    <w:rsid w:val="77B36B5D"/>
    <w:rsid w:val="77B61118"/>
    <w:rsid w:val="77B75A06"/>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41D1"/>
    <w:rsid w:val="78FB7710"/>
    <w:rsid w:val="79044E43"/>
    <w:rsid w:val="790505C7"/>
    <w:rsid w:val="79081CD5"/>
    <w:rsid w:val="790C2CCB"/>
    <w:rsid w:val="79101689"/>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220F7"/>
    <w:rsid w:val="79F4787F"/>
    <w:rsid w:val="79F73FC2"/>
    <w:rsid w:val="79FA136D"/>
    <w:rsid w:val="79FD3BCB"/>
    <w:rsid w:val="7A040D63"/>
    <w:rsid w:val="7A05786A"/>
    <w:rsid w:val="7A0807AB"/>
    <w:rsid w:val="7A0D7065"/>
    <w:rsid w:val="7A195FFA"/>
    <w:rsid w:val="7A1A0922"/>
    <w:rsid w:val="7A1B3F1C"/>
    <w:rsid w:val="7A200264"/>
    <w:rsid w:val="7A23724A"/>
    <w:rsid w:val="7A2568CF"/>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5F596D"/>
    <w:rsid w:val="7B600CA0"/>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981C29"/>
    <w:rsid w:val="7BA7517C"/>
    <w:rsid w:val="7BB31BAD"/>
    <w:rsid w:val="7BBA5E12"/>
    <w:rsid w:val="7BBD0D0E"/>
    <w:rsid w:val="7BC52D01"/>
    <w:rsid w:val="7BC754A2"/>
    <w:rsid w:val="7BC94242"/>
    <w:rsid w:val="7BCB0F3C"/>
    <w:rsid w:val="7BD20703"/>
    <w:rsid w:val="7BD94BA0"/>
    <w:rsid w:val="7BD9581D"/>
    <w:rsid w:val="7BDD3912"/>
    <w:rsid w:val="7BE51920"/>
    <w:rsid w:val="7BEC5AB6"/>
    <w:rsid w:val="7BEE02B3"/>
    <w:rsid w:val="7BEE1215"/>
    <w:rsid w:val="7BF54F0F"/>
    <w:rsid w:val="7BFD2566"/>
    <w:rsid w:val="7BFD7D0D"/>
    <w:rsid w:val="7BFF3261"/>
    <w:rsid w:val="7C013AFE"/>
    <w:rsid w:val="7C0A5CE9"/>
    <w:rsid w:val="7C142374"/>
    <w:rsid w:val="7C1B24E3"/>
    <w:rsid w:val="7C1E45AA"/>
    <w:rsid w:val="7C1F2759"/>
    <w:rsid w:val="7C1F34E0"/>
    <w:rsid w:val="7C203471"/>
    <w:rsid w:val="7C214E9E"/>
    <w:rsid w:val="7C222FFB"/>
    <w:rsid w:val="7C2B3FDE"/>
    <w:rsid w:val="7C2C3855"/>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26EED"/>
    <w:rsid w:val="7C674632"/>
    <w:rsid w:val="7C684803"/>
    <w:rsid w:val="7C6E1C0C"/>
    <w:rsid w:val="7C7877B6"/>
    <w:rsid w:val="7C79081C"/>
    <w:rsid w:val="7C7A54B9"/>
    <w:rsid w:val="7C7A5EE0"/>
    <w:rsid w:val="7C7B2636"/>
    <w:rsid w:val="7C7B7CC3"/>
    <w:rsid w:val="7C8645A7"/>
    <w:rsid w:val="7C870524"/>
    <w:rsid w:val="7C8C7264"/>
    <w:rsid w:val="7C9255FB"/>
    <w:rsid w:val="7C94672C"/>
    <w:rsid w:val="7C952807"/>
    <w:rsid w:val="7C9D1137"/>
    <w:rsid w:val="7C9D37DA"/>
    <w:rsid w:val="7C9E5E1E"/>
    <w:rsid w:val="7CA06235"/>
    <w:rsid w:val="7CA115A4"/>
    <w:rsid w:val="7CA155BA"/>
    <w:rsid w:val="7CA1560E"/>
    <w:rsid w:val="7CA528C3"/>
    <w:rsid w:val="7CA82D65"/>
    <w:rsid w:val="7CAF7B47"/>
    <w:rsid w:val="7CB074CA"/>
    <w:rsid w:val="7CB26799"/>
    <w:rsid w:val="7CB26902"/>
    <w:rsid w:val="7CB479EF"/>
    <w:rsid w:val="7CBB448F"/>
    <w:rsid w:val="7CBD10D4"/>
    <w:rsid w:val="7CC457FD"/>
    <w:rsid w:val="7CC47E43"/>
    <w:rsid w:val="7CC73521"/>
    <w:rsid w:val="7CCC1769"/>
    <w:rsid w:val="7CCD3CE0"/>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140BA6"/>
    <w:rsid w:val="7D143F07"/>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0436C"/>
    <w:rsid w:val="7DC15741"/>
    <w:rsid w:val="7DC35834"/>
    <w:rsid w:val="7DCC09CD"/>
    <w:rsid w:val="7DCD63D2"/>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12A39"/>
    <w:rsid w:val="7E263D3A"/>
    <w:rsid w:val="7E2D53BF"/>
    <w:rsid w:val="7E2F4A5F"/>
    <w:rsid w:val="7E327A15"/>
    <w:rsid w:val="7E3B51FA"/>
    <w:rsid w:val="7E3C4164"/>
    <w:rsid w:val="7E3D2B8F"/>
    <w:rsid w:val="7E403F72"/>
    <w:rsid w:val="7E40694E"/>
    <w:rsid w:val="7E42756E"/>
    <w:rsid w:val="7E4854DF"/>
    <w:rsid w:val="7E4944ED"/>
    <w:rsid w:val="7E514216"/>
    <w:rsid w:val="7E5B6848"/>
    <w:rsid w:val="7E5C7B99"/>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8F4D58"/>
    <w:rsid w:val="7E9056A4"/>
    <w:rsid w:val="7E964E64"/>
    <w:rsid w:val="7EA200BB"/>
    <w:rsid w:val="7EAB6A25"/>
    <w:rsid w:val="7EAB707B"/>
    <w:rsid w:val="7EAE4F21"/>
    <w:rsid w:val="7EB237DA"/>
    <w:rsid w:val="7EB51150"/>
    <w:rsid w:val="7EBF7452"/>
    <w:rsid w:val="7EC45FF8"/>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903A2"/>
    <w:rsid w:val="7F0F2694"/>
    <w:rsid w:val="7F1535FF"/>
    <w:rsid w:val="7F193139"/>
    <w:rsid w:val="7F237D26"/>
    <w:rsid w:val="7F283C38"/>
    <w:rsid w:val="7F2E4452"/>
    <w:rsid w:val="7F3149AB"/>
    <w:rsid w:val="7F3277A1"/>
    <w:rsid w:val="7F3B3101"/>
    <w:rsid w:val="7F3B4E97"/>
    <w:rsid w:val="7F3D45CB"/>
    <w:rsid w:val="7F3D5899"/>
    <w:rsid w:val="7F405053"/>
    <w:rsid w:val="7F425F57"/>
    <w:rsid w:val="7F4343FD"/>
    <w:rsid w:val="7F4E339D"/>
    <w:rsid w:val="7F5045B1"/>
    <w:rsid w:val="7F5410D4"/>
    <w:rsid w:val="7F5557C4"/>
    <w:rsid w:val="7F590744"/>
    <w:rsid w:val="7F591C40"/>
    <w:rsid w:val="7F5E14A3"/>
    <w:rsid w:val="7F6767D5"/>
    <w:rsid w:val="7F6A137F"/>
    <w:rsid w:val="7F6D2F51"/>
    <w:rsid w:val="7F6E7A67"/>
    <w:rsid w:val="7F6F052D"/>
    <w:rsid w:val="7F6F259F"/>
    <w:rsid w:val="7F740384"/>
    <w:rsid w:val="7F780840"/>
    <w:rsid w:val="7F7B1F1F"/>
    <w:rsid w:val="7F7C55C8"/>
    <w:rsid w:val="7F8322D3"/>
    <w:rsid w:val="7F84443F"/>
    <w:rsid w:val="7F882E57"/>
    <w:rsid w:val="7F8C458B"/>
    <w:rsid w:val="7F92041B"/>
    <w:rsid w:val="7F994C96"/>
    <w:rsid w:val="7F9D1EAE"/>
    <w:rsid w:val="7F9D4537"/>
    <w:rsid w:val="7FA0015B"/>
    <w:rsid w:val="7FA67939"/>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references"/>
    <w:qFormat/>
    <w:uiPriority w:val="99"/>
    <w:pPr>
      <w:numPr>
        <w:ilvl w:val="0"/>
        <w:numId w:val="13"/>
      </w:numPr>
      <w:spacing w:after="50" w:line="180" w:lineRule="exact"/>
      <w:jc w:val="both"/>
    </w:pPr>
    <w:rPr>
      <w:rFonts w:ascii="Times New Roman" w:hAnsi="Times New Roman" w:eastAsia="MS Mincho" w:cs="Times New Roman"/>
      <w:szCs w:val="16"/>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2022-01-10T13:04:10Z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